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ED666" w14:textId="0CC6016C" w:rsidR="00076C38" w:rsidRPr="007A30D4" w:rsidRDefault="00606BD3" w:rsidP="004133B4">
      <w:pPr>
        <w:pStyle w:val="ListParagraph"/>
        <w:tabs>
          <w:tab w:val="left" w:pos="0"/>
        </w:tabs>
        <w:ind w:left="720" w:right="82" w:firstLine="0"/>
        <w:jc w:val="right"/>
      </w:pPr>
      <w:r w:rsidRPr="007A30D4">
        <w:rPr>
          <w:b/>
          <w:color w:val="000000" w:themeColor="text1"/>
          <w:sz w:val="24"/>
          <w:u w:val="single"/>
        </w:rPr>
        <w:t xml:space="preserve">Versión </w:t>
      </w:r>
      <w:r w:rsidR="00F47BE4" w:rsidRPr="007A30D4">
        <w:rPr>
          <w:b/>
          <w:color w:val="000000" w:themeColor="text1"/>
          <w:sz w:val="24"/>
          <w:u w:val="single"/>
        </w:rPr>
        <w:t>V</w:t>
      </w:r>
      <w:r w:rsidR="00377762" w:rsidRPr="007A30D4">
        <w:rPr>
          <w:b/>
          <w:color w:val="000000" w:themeColor="text1"/>
          <w:sz w:val="24"/>
          <w:u w:val="single"/>
        </w:rPr>
        <w:t>I</w:t>
      </w:r>
      <w:r w:rsidR="0081101D">
        <w:rPr>
          <w:b/>
          <w:color w:val="000000" w:themeColor="text1"/>
          <w:sz w:val="24"/>
          <w:u w:val="single"/>
        </w:rPr>
        <w:t xml:space="preserve"> Rev1</w:t>
      </w:r>
    </w:p>
    <w:p w14:paraId="2FF1C4A9" w14:textId="77777777" w:rsidR="00791BC3" w:rsidRPr="007A30D4" w:rsidRDefault="00791BC3" w:rsidP="00C704C8">
      <w:pPr>
        <w:tabs>
          <w:tab w:val="left" w:pos="0"/>
        </w:tabs>
        <w:ind w:right="82"/>
        <w:rPr>
          <w:b/>
          <w:sz w:val="24"/>
        </w:rPr>
      </w:pPr>
    </w:p>
    <w:p w14:paraId="69125325" w14:textId="77777777" w:rsidR="00232BF0" w:rsidRPr="007A30D4" w:rsidRDefault="00232BF0" w:rsidP="00232BF0">
      <w:pPr>
        <w:tabs>
          <w:tab w:val="left" w:pos="0"/>
        </w:tabs>
        <w:ind w:right="82"/>
        <w:jc w:val="center"/>
        <w:rPr>
          <w:b/>
          <w:sz w:val="24"/>
        </w:rPr>
      </w:pPr>
      <w:r w:rsidRPr="007A30D4">
        <w:rPr>
          <w:b/>
          <w:sz w:val="24"/>
        </w:rPr>
        <w:t>IX CUMBRE DE LA ASOCIACIÓN DE ESTADOS DEL CARIBE</w:t>
      </w:r>
    </w:p>
    <w:p w14:paraId="3ABC1FD6" w14:textId="77777777" w:rsidR="006D35DC" w:rsidRPr="007A30D4" w:rsidRDefault="006D35DC" w:rsidP="00232BF0">
      <w:pPr>
        <w:ind w:left="2418" w:right="2441" w:firstLine="1282"/>
        <w:rPr>
          <w:b/>
          <w:sz w:val="24"/>
        </w:rPr>
      </w:pPr>
    </w:p>
    <w:p w14:paraId="7F0CA4C7" w14:textId="77777777" w:rsidR="00232BF0" w:rsidRPr="007A30D4" w:rsidRDefault="00232BF0" w:rsidP="00232BF0">
      <w:pPr>
        <w:ind w:left="2418" w:right="2441" w:firstLine="1282"/>
        <w:rPr>
          <w:b/>
          <w:sz w:val="24"/>
        </w:rPr>
      </w:pPr>
      <w:r w:rsidRPr="007A30D4">
        <w:rPr>
          <w:b/>
          <w:sz w:val="24"/>
        </w:rPr>
        <w:t>12 de mayo de 2023</w:t>
      </w:r>
    </w:p>
    <w:p w14:paraId="231A6D8A" w14:textId="77777777" w:rsidR="00232BF0" w:rsidRPr="007A30D4" w:rsidRDefault="00232BF0" w:rsidP="00232BF0">
      <w:pPr>
        <w:spacing w:before="1"/>
        <w:ind w:left="606" w:right="626"/>
        <w:jc w:val="center"/>
        <w:rPr>
          <w:b/>
          <w:sz w:val="15"/>
          <w:szCs w:val="13"/>
        </w:rPr>
      </w:pPr>
    </w:p>
    <w:p w14:paraId="47E91BBA" w14:textId="77777777" w:rsidR="00232BF0" w:rsidRPr="007A30D4" w:rsidRDefault="00232BF0" w:rsidP="00232BF0">
      <w:pPr>
        <w:spacing w:before="1"/>
        <w:ind w:left="606" w:right="626"/>
        <w:jc w:val="center"/>
        <w:rPr>
          <w:b/>
          <w:sz w:val="15"/>
          <w:szCs w:val="13"/>
        </w:rPr>
      </w:pPr>
    </w:p>
    <w:p w14:paraId="54D98B2E" w14:textId="641AED19" w:rsidR="00232BF0" w:rsidRPr="007A30D4" w:rsidRDefault="00232BF0" w:rsidP="00232BF0">
      <w:pPr>
        <w:spacing w:before="1"/>
        <w:ind w:left="606" w:right="626"/>
        <w:jc w:val="center"/>
        <w:rPr>
          <w:b/>
          <w:sz w:val="24"/>
        </w:rPr>
      </w:pPr>
      <w:r w:rsidRPr="007A30D4">
        <w:rPr>
          <w:b/>
          <w:sz w:val="24"/>
        </w:rPr>
        <w:t xml:space="preserve">DECLARACIÓN DE </w:t>
      </w:r>
      <w:r w:rsidR="00452B2B" w:rsidRPr="007A30D4">
        <w:rPr>
          <w:b/>
          <w:sz w:val="24"/>
        </w:rPr>
        <w:t xml:space="preserve">LA </w:t>
      </w:r>
      <w:r w:rsidRPr="007A30D4">
        <w:rPr>
          <w:b/>
          <w:sz w:val="24"/>
        </w:rPr>
        <w:t>ANTIGUA GUATEMALA</w:t>
      </w:r>
    </w:p>
    <w:p w14:paraId="38BD5108" w14:textId="77777777" w:rsidR="00232BF0" w:rsidRPr="007A30D4" w:rsidRDefault="00232BF0" w:rsidP="00232BF0">
      <w:pPr>
        <w:pStyle w:val="BodyText"/>
        <w:spacing w:before="2"/>
        <w:rPr>
          <w:b/>
          <w:sz w:val="20"/>
          <w:szCs w:val="16"/>
        </w:rPr>
      </w:pPr>
    </w:p>
    <w:p w14:paraId="51DA7A45" w14:textId="49382935" w:rsidR="00232BF0" w:rsidRPr="007A30D4" w:rsidRDefault="00232BF0" w:rsidP="00232BF0">
      <w:pPr>
        <w:ind w:left="494" w:right="519" w:firstLine="5"/>
        <w:jc w:val="center"/>
        <w:rPr>
          <w:rFonts w:ascii="Verdana" w:hAnsi="Verdana"/>
          <w:b/>
          <w:i/>
          <w:sz w:val="25"/>
        </w:rPr>
      </w:pPr>
      <w:r w:rsidRPr="007A30D4">
        <w:rPr>
          <w:b/>
          <w:sz w:val="24"/>
        </w:rPr>
        <w:t>“Innovando la integración a través del desarrollo sostenible del Gran Caribe”</w:t>
      </w:r>
    </w:p>
    <w:p w14:paraId="45918527" w14:textId="77777777" w:rsidR="00232BF0" w:rsidRPr="007A30D4" w:rsidRDefault="00232BF0" w:rsidP="00232BF0">
      <w:pPr>
        <w:pStyle w:val="BodyText"/>
        <w:spacing w:before="3"/>
        <w:rPr>
          <w:rFonts w:ascii="Verdana"/>
          <w:b/>
          <w:i/>
          <w:sz w:val="18"/>
          <w:szCs w:val="16"/>
        </w:rPr>
      </w:pPr>
    </w:p>
    <w:p w14:paraId="7AAE0C12" w14:textId="50E4C1A1" w:rsidR="00232BF0" w:rsidRPr="007A30D4" w:rsidRDefault="00232BF0" w:rsidP="00232BF0">
      <w:pPr>
        <w:ind w:left="100" w:right="118"/>
        <w:jc w:val="both"/>
        <w:rPr>
          <w:b/>
          <w:sz w:val="24"/>
        </w:rPr>
      </w:pPr>
      <w:r w:rsidRPr="007A30D4">
        <w:rPr>
          <w:b/>
          <w:sz w:val="24"/>
        </w:rPr>
        <w:t xml:space="preserve">Nosotros, los Jefes </w:t>
      </w:r>
      <w:r w:rsidR="00733155" w:rsidRPr="007A30D4">
        <w:rPr>
          <w:b/>
          <w:sz w:val="24"/>
        </w:rPr>
        <w:t xml:space="preserve">y Jefas </w:t>
      </w:r>
      <w:r w:rsidRPr="007A30D4">
        <w:rPr>
          <w:b/>
          <w:sz w:val="24"/>
        </w:rPr>
        <w:t>de Estado y/o de Gobierno de los Estados Miembros de la Asociación de Estados del Caribe (AEC), reunidos en la IX Cumbre de la AEC, en la ciudad de Antigua Guatemala, Guatemala, el 12 de mayo de 2023:</w:t>
      </w:r>
    </w:p>
    <w:p w14:paraId="021205C1" w14:textId="77777777" w:rsidR="00232BF0" w:rsidRPr="007A30D4" w:rsidRDefault="00232BF0" w:rsidP="00232BF0">
      <w:pPr>
        <w:ind w:left="100" w:right="118"/>
        <w:jc w:val="both"/>
        <w:rPr>
          <w:b/>
          <w:sz w:val="24"/>
        </w:rPr>
      </w:pPr>
    </w:p>
    <w:p w14:paraId="0873704B" w14:textId="0629231D" w:rsidR="008E6667" w:rsidRPr="007A30D4" w:rsidRDefault="008E6667" w:rsidP="00647620">
      <w:pPr>
        <w:pStyle w:val="ListParagraph"/>
        <w:numPr>
          <w:ilvl w:val="0"/>
          <w:numId w:val="2"/>
        </w:numPr>
        <w:tabs>
          <w:tab w:val="left" w:pos="1178"/>
        </w:tabs>
        <w:spacing w:before="188" w:line="264" w:lineRule="auto"/>
        <w:ind w:right="116"/>
        <w:jc w:val="both"/>
        <w:rPr>
          <w:bCs/>
          <w:sz w:val="25"/>
        </w:rPr>
      </w:pPr>
      <w:r w:rsidRPr="007A30D4">
        <w:rPr>
          <w:rFonts w:ascii="Verdana" w:hAnsi="Verdana"/>
          <w:b/>
          <w:i/>
          <w:sz w:val="24"/>
          <w:szCs w:val="24"/>
        </w:rPr>
        <w:t>Conscientes</w:t>
      </w:r>
      <w:r w:rsidRPr="007A30D4">
        <w:rPr>
          <w:rFonts w:ascii="Verdana" w:hAnsi="Verdana"/>
          <w:b/>
          <w:i/>
          <w:sz w:val="25"/>
        </w:rPr>
        <w:t xml:space="preserve"> </w:t>
      </w:r>
      <w:r w:rsidR="00647620" w:rsidRPr="007A30D4">
        <w:rPr>
          <w:bCs/>
          <w:sz w:val="25"/>
        </w:rPr>
        <w:t xml:space="preserve">del momento excepcional en el que nos encontramos caracterizado por desafíos multidimensionales entre los cuales se destacan el </w:t>
      </w:r>
      <w:r w:rsidR="008A212F" w:rsidRPr="007A30D4">
        <w:rPr>
          <w:bCs/>
          <w:sz w:val="25"/>
        </w:rPr>
        <w:t>cambio climático</w:t>
      </w:r>
      <w:r w:rsidR="00647620" w:rsidRPr="007A30D4">
        <w:rPr>
          <w:bCs/>
          <w:sz w:val="25"/>
        </w:rPr>
        <w:t xml:space="preserve">, y la recuperación </w:t>
      </w:r>
      <w:r w:rsidR="008A212F" w:rsidRPr="007A30D4">
        <w:rPr>
          <w:bCs/>
          <w:sz w:val="25"/>
        </w:rPr>
        <w:t>socio</w:t>
      </w:r>
      <w:r w:rsidR="00647620" w:rsidRPr="007A30D4">
        <w:rPr>
          <w:bCs/>
          <w:sz w:val="25"/>
        </w:rPr>
        <w:t xml:space="preserve">- </w:t>
      </w:r>
      <w:r w:rsidR="008A212F" w:rsidRPr="007A30D4">
        <w:rPr>
          <w:bCs/>
          <w:sz w:val="25"/>
        </w:rPr>
        <w:t xml:space="preserve">económica </w:t>
      </w:r>
      <w:r w:rsidR="00647620" w:rsidRPr="007A30D4">
        <w:rPr>
          <w:bCs/>
          <w:sz w:val="25"/>
        </w:rPr>
        <w:t>Post COVID-19;</w:t>
      </w:r>
    </w:p>
    <w:p w14:paraId="4FA7A30C" w14:textId="44471171" w:rsidR="00232BF0" w:rsidRPr="007A30D4" w:rsidRDefault="008A212F" w:rsidP="00232BF0">
      <w:pPr>
        <w:pStyle w:val="ListParagraph"/>
        <w:numPr>
          <w:ilvl w:val="0"/>
          <w:numId w:val="2"/>
        </w:numPr>
        <w:tabs>
          <w:tab w:val="left" w:pos="1178"/>
        </w:tabs>
        <w:spacing w:before="188"/>
        <w:ind w:right="116"/>
        <w:jc w:val="both"/>
        <w:rPr>
          <w:sz w:val="25"/>
        </w:rPr>
      </w:pPr>
      <w:r w:rsidRPr="007A30D4">
        <w:rPr>
          <w:b/>
          <w:sz w:val="24"/>
          <w:szCs w:val="24"/>
        </w:rPr>
        <w:t>Convencidos</w:t>
      </w:r>
      <w:r w:rsidRPr="007A30D4">
        <w:rPr>
          <w:sz w:val="24"/>
          <w:szCs w:val="24"/>
        </w:rPr>
        <w:t xml:space="preserve"> </w:t>
      </w:r>
      <w:r w:rsidR="00733155" w:rsidRPr="007A30D4">
        <w:rPr>
          <w:sz w:val="24"/>
          <w:szCs w:val="24"/>
        </w:rPr>
        <w:t xml:space="preserve">de </w:t>
      </w:r>
      <w:r w:rsidR="00076C38" w:rsidRPr="007A30D4">
        <w:rPr>
          <w:sz w:val="24"/>
          <w:szCs w:val="24"/>
        </w:rPr>
        <w:t xml:space="preserve">que el establecimiento de alianzas </w:t>
      </w:r>
      <w:proofErr w:type="spellStart"/>
      <w:r w:rsidR="00076C38" w:rsidRPr="007A30D4">
        <w:rPr>
          <w:sz w:val="24"/>
          <w:szCs w:val="24"/>
        </w:rPr>
        <w:t>multiactor</w:t>
      </w:r>
      <w:proofErr w:type="spellEnd"/>
      <w:r w:rsidR="00076C38" w:rsidRPr="007A30D4">
        <w:rPr>
          <w:sz w:val="24"/>
          <w:szCs w:val="24"/>
        </w:rPr>
        <w:t xml:space="preserve"> como la que se promueve </w:t>
      </w:r>
      <w:r w:rsidR="00076C38" w:rsidRPr="007A30D4">
        <w:rPr>
          <w:color w:val="000000" w:themeColor="text1"/>
          <w:sz w:val="24"/>
          <w:szCs w:val="24"/>
        </w:rPr>
        <w:t>desde la cooperación Sur-Sur y Triangular, juegan un papel fundamental en el desarrollo de los Estados</w:t>
      </w:r>
      <w:r w:rsidR="00872556" w:rsidRPr="007A30D4">
        <w:rPr>
          <w:color w:val="000000" w:themeColor="text1"/>
          <w:sz w:val="24"/>
          <w:szCs w:val="24"/>
        </w:rPr>
        <w:t xml:space="preserve"> Miembros de la AEC, fomentando y</w:t>
      </w:r>
      <w:r w:rsidR="00076C38" w:rsidRPr="007A30D4">
        <w:rPr>
          <w:color w:val="000000" w:themeColor="text1"/>
          <w:sz w:val="24"/>
          <w:szCs w:val="24"/>
        </w:rPr>
        <w:t xml:space="preserve"> promoviendo acciones, proyectos y programas de cooperación de un alto valor agregado que aporten al desarrollo sostenible y el bienestar de nuestras poblaciones, a la vez que se fortalecen los lazos de colaboración y articulación </w:t>
      </w:r>
      <w:r w:rsidR="00076C38" w:rsidRPr="007A30D4">
        <w:rPr>
          <w:sz w:val="24"/>
          <w:szCs w:val="24"/>
        </w:rPr>
        <w:t>entre los socios para el desarrollo cuyas características, retos y áreas de oportunidad sean semejantes;</w:t>
      </w:r>
    </w:p>
    <w:p w14:paraId="6D26DDDC" w14:textId="77777777" w:rsidR="00232BF0" w:rsidRPr="007A30D4" w:rsidRDefault="00232BF0" w:rsidP="00232BF0">
      <w:pPr>
        <w:pStyle w:val="BodyText"/>
        <w:spacing w:before="10"/>
        <w:jc w:val="both"/>
        <w:rPr>
          <w:sz w:val="27"/>
        </w:rPr>
      </w:pPr>
    </w:p>
    <w:p w14:paraId="071A4207" w14:textId="155EA6D4" w:rsidR="00232BF0" w:rsidRPr="007A30D4" w:rsidRDefault="00232BF0" w:rsidP="00232BF0">
      <w:pPr>
        <w:pStyle w:val="ListParagraph"/>
        <w:numPr>
          <w:ilvl w:val="0"/>
          <w:numId w:val="2"/>
        </w:numPr>
        <w:tabs>
          <w:tab w:val="left" w:pos="1181"/>
        </w:tabs>
        <w:ind w:left="1180" w:hanging="598"/>
        <w:jc w:val="both"/>
        <w:rPr>
          <w:sz w:val="25"/>
        </w:rPr>
      </w:pPr>
      <w:r w:rsidRPr="007A30D4">
        <w:rPr>
          <w:rFonts w:ascii="Verdana" w:hAnsi="Verdana"/>
          <w:b/>
          <w:i/>
          <w:sz w:val="25"/>
        </w:rPr>
        <w:t>Conscientes</w:t>
      </w:r>
      <w:r w:rsidR="00647620" w:rsidRPr="007A30D4">
        <w:rPr>
          <w:bCs/>
          <w:sz w:val="25"/>
        </w:rPr>
        <w:t xml:space="preserve"> que el proceso de revitalización de la AEC sentó las bases para dinamizar la cooperación entre los miembros y socios de desarrollo de la región del Gran Caribe para forjar la “Nueva Normalidad” en base a la cohesión y progreso sociocultural, económico, tecnológico/digital y ambiental entre otros;</w:t>
      </w:r>
    </w:p>
    <w:p w14:paraId="1563B8D3" w14:textId="77777777" w:rsidR="00232BF0" w:rsidRPr="007A30D4" w:rsidRDefault="00232BF0" w:rsidP="004133B4">
      <w:pPr>
        <w:rPr>
          <w:sz w:val="25"/>
        </w:rPr>
      </w:pPr>
    </w:p>
    <w:p w14:paraId="2DB6258F" w14:textId="3548EC96" w:rsidR="00232BF0" w:rsidRPr="007A30D4" w:rsidRDefault="00232BF0" w:rsidP="00232BF0">
      <w:pPr>
        <w:pStyle w:val="ListParagraph"/>
        <w:numPr>
          <w:ilvl w:val="0"/>
          <w:numId w:val="2"/>
        </w:numPr>
        <w:tabs>
          <w:tab w:val="left" w:pos="1181"/>
        </w:tabs>
        <w:ind w:left="1180" w:hanging="598"/>
        <w:jc w:val="both"/>
        <w:rPr>
          <w:sz w:val="25"/>
        </w:rPr>
      </w:pPr>
      <w:r w:rsidRPr="007A30D4">
        <w:rPr>
          <w:b/>
          <w:bCs/>
          <w:i/>
          <w:iCs/>
          <w:sz w:val="25"/>
        </w:rPr>
        <w:t>Resueltos</w:t>
      </w:r>
      <w:r w:rsidRPr="007A30D4">
        <w:rPr>
          <w:b/>
          <w:sz w:val="25"/>
        </w:rPr>
        <w:t xml:space="preserve"> </w:t>
      </w:r>
      <w:r w:rsidRPr="007A30D4">
        <w:rPr>
          <w:sz w:val="25"/>
        </w:rPr>
        <w:t xml:space="preserve">a promover e implementar efectivamente el Plan de Acción de la AEC 2022-2028 como producto insigne del proceso de revitalización para lograr mayor resiliencia ante las amenazas y mayor preparación para aprovechar las oportunidades, a través del involucramiento activo de nuestros países y la concreción de resultados; </w:t>
      </w:r>
    </w:p>
    <w:p w14:paraId="3FCBAD8D" w14:textId="77777777" w:rsidR="00232BF0" w:rsidRPr="007A30D4" w:rsidRDefault="00232BF0" w:rsidP="00232BF0">
      <w:pPr>
        <w:pStyle w:val="BodyText"/>
        <w:spacing w:before="1"/>
        <w:jc w:val="both"/>
        <w:rPr>
          <w:sz w:val="10"/>
          <w:szCs w:val="8"/>
        </w:rPr>
      </w:pPr>
    </w:p>
    <w:p w14:paraId="03CDC275" w14:textId="3FF29BBF" w:rsidR="00232BF0" w:rsidRPr="007A30D4" w:rsidRDefault="00A663F3" w:rsidP="00232BF0">
      <w:pPr>
        <w:pStyle w:val="ListParagraph"/>
        <w:numPr>
          <w:ilvl w:val="0"/>
          <w:numId w:val="2"/>
        </w:numPr>
        <w:spacing w:before="103"/>
        <w:ind w:right="116"/>
        <w:jc w:val="both"/>
        <w:rPr>
          <w:sz w:val="25"/>
        </w:rPr>
      </w:pPr>
      <w:r w:rsidRPr="007A30D4">
        <w:rPr>
          <w:rFonts w:ascii="Verdana" w:hAnsi="Verdana"/>
          <w:b/>
          <w:i/>
          <w:sz w:val="25"/>
        </w:rPr>
        <w:lastRenderedPageBreak/>
        <w:t>Resuelto a reafirmar</w:t>
      </w:r>
      <w:r w:rsidR="00232BF0" w:rsidRPr="007A30D4">
        <w:rPr>
          <w:rFonts w:ascii="Verdana" w:hAnsi="Verdana"/>
          <w:b/>
          <w:i/>
          <w:sz w:val="25"/>
        </w:rPr>
        <w:t xml:space="preserve"> </w:t>
      </w:r>
      <w:r w:rsidR="00232BF0" w:rsidRPr="007A30D4">
        <w:rPr>
          <w:sz w:val="25"/>
        </w:rPr>
        <w:t xml:space="preserve">la vigencia y pertinencia de la Naturaleza, Propósitos y Funciones establecidos en el Convenio Constitutivo de la AEC y su importancia como organismo de consulta, cooperación, coordinación y concertación para avanzar en la unidad e integración del Gran Caribe, cuyo </w:t>
      </w:r>
      <w:r w:rsidR="0040102D" w:rsidRPr="007A30D4">
        <w:rPr>
          <w:sz w:val="25"/>
        </w:rPr>
        <w:t xml:space="preserve">fin </w:t>
      </w:r>
      <w:r w:rsidR="00232BF0" w:rsidRPr="007A30D4">
        <w:rPr>
          <w:sz w:val="25"/>
        </w:rPr>
        <w:t>es identificar y promover la implementación de po</w:t>
      </w:r>
      <w:r w:rsidR="001F005D" w:rsidRPr="007A30D4">
        <w:rPr>
          <w:sz w:val="25"/>
        </w:rPr>
        <w:t>líticas y programas dirigidos a:</w:t>
      </w:r>
    </w:p>
    <w:p w14:paraId="07A9B9E1" w14:textId="77777777" w:rsidR="00232BF0" w:rsidRPr="007A30D4" w:rsidRDefault="00232BF0" w:rsidP="00232BF0">
      <w:pPr>
        <w:tabs>
          <w:tab w:val="left" w:pos="1181"/>
        </w:tabs>
        <w:ind w:right="119"/>
        <w:jc w:val="both"/>
        <w:rPr>
          <w:sz w:val="25"/>
        </w:rPr>
      </w:pPr>
    </w:p>
    <w:p w14:paraId="31FD8D22" w14:textId="23544FFB" w:rsidR="001F005D" w:rsidRPr="007A30D4" w:rsidRDefault="00232BF0" w:rsidP="00F47BE4">
      <w:pPr>
        <w:pStyle w:val="ListParagraph"/>
        <w:numPr>
          <w:ilvl w:val="1"/>
          <w:numId w:val="2"/>
        </w:numPr>
        <w:tabs>
          <w:tab w:val="left" w:pos="1572"/>
        </w:tabs>
        <w:ind w:right="117"/>
        <w:rPr>
          <w:sz w:val="25"/>
        </w:rPr>
      </w:pPr>
      <w:r w:rsidRPr="007A30D4">
        <w:rPr>
          <w:sz w:val="25"/>
        </w:rPr>
        <w:t>Fortalece</w:t>
      </w:r>
      <w:r w:rsidRPr="007A30D4">
        <w:rPr>
          <w:color w:val="000000" w:themeColor="text1"/>
          <w:sz w:val="25"/>
        </w:rPr>
        <w:t xml:space="preserve">r, utilizar y desarrollar las capacidades colectivas del Gran Caribe para lograr un desarrollo </w:t>
      </w:r>
      <w:r w:rsidR="008E6667" w:rsidRPr="007A30D4">
        <w:rPr>
          <w:color w:val="000000" w:themeColor="text1"/>
          <w:sz w:val="25"/>
        </w:rPr>
        <w:t xml:space="preserve">sostenido </w:t>
      </w:r>
      <w:r w:rsidR="00076C38" w:rsidRPr="007A30D4">
        <w:rPr>
          <w:color w:val="000000" w:themeColor="text1"/>
          <w:sz w:val="24"/>
          <w:szCs w:val="24"/>
        </w:rPr>
        <w:t>mediante la cooperación Sur-Sur y Triangular</w:t>
      </w:r>
      <w:r w:rsidR="00EE14AC" w:rsidRPr="007A30D4">
        <w:rPr>
          <w:color w:val="000000" w:themeColor="text1"/>
          <w:sz w:val="24"/>
          <w:szCs w:val="24"/>
        </w:rPr>
        <w:t>,</w:t>
      </w:r>
      <w:r w:rsidR="00076C38" w:rsidRPr="007A30D4">
        <w:rPr>
          <w:color w:val="000000" w:themeColor="text1"/>
          <w:sz w:val="24"/>
          <w:szCs w:val="24"/>
        </w:rPr>
        <w:t xml:space="preserve"> sustentada en las alianzas </w:t>
      </w:r>
      <w:proofErr w:type="spellStart"/>
      <w:r w:rsidR="00076C38" w:rsidRPr="007A30D4">
        <w:rPr>
          <w:color w:val="000000" w:themeColor="text1"/>
          <w:sz w:val="24"/>
          <w:szCs w:val="24"/>
        </w:rPr>
        <w:t>multiactor</w:t>
      </w:r>
      <w:proofErr w:type="spellEnd"/>
      <w:r w:rsidR="00076C38" w:rsidRPr="007A30D4">
        <w:rPr>
          <w:color w:val="000000" w:themeColor="text1"/>
          <w:sz w:val="24"/>
          <w:szCs w:val="24"/>
        </w:rPr>
        <w:t xml:space="preserve"> y multinivel (ODS, 17), en áreas de mutuo interés como son educación, cultura, reactivación económica, comercio, turismo</w:t>
      </w:r>
      <w:r w:rsidR="00255BB2" w:rsidRPr="007A30D4">
        <w:rPr>
          <w:color w:val="000000" w:themeColor="text1"/>
          <w:sz w:val="24"/>
          <w:szCs w:val="24"/>
        </w:rPr>
        <w:t xml:space="preserve"> sostenible</w:t>
      </w:r>
      <w:r w:rsidR="00076C38" w:rsidRPr="007A30D4">
        <w:rPr>
          <w:color w:val="000000" w:themeColor="text1"/>
          <w:sz w:val="24"/>
          <w:szCs w:val="24"/>
        </w:rPr>
        <w:t xml:space="preserve">, asuntos sociales, </w:t>
      </w:r>
      <w:r w:rsidR="00255BB2" w:rsidRPr="007A30D4">
        <w:rPr>
          <w:color w:val="000000" w:themeColor="text1"/>
          <w:sz w:val="24"/>
          <w:szCs w:val="24"/>
        </w:rPr>
        <w:t xml:space="preserve">migración, </w:t>
      </w:r>
      <w:r w:rsidR="00076C38" w:rsidRPr="007A30D4">
        <w:rPr>
          <w:color w:val="000000" w:themeColor="text1"/>
          <w:sz w:val="24"/>
          <w:szCs w:val="24"/>
        </w:rPr>
        <w:t>ciencia, tecnología</w:t>
      </w:r>
      <w:r w:rsidR="00EE14AC" w:rsidRPr="007A30D4">
        <w:rPr>
          <w:color w:val="000000" w:themeColor="text1"/>
          <w:sz w:val="24"/>
          <w:szCs w:val="24"/>
        </w:rPr>
        <w:t>,</w:t>
      </w:r>
      <w:r w:rsidR="00076C38" w:rsidRPr="007A30D4">
        <w:rPr>
          <w:color w:val="000000" w:themeColor="text1"/>
          <w:sz w:val="24"/>
          <w:szCs w:val="24"/>
        </w:rPr>
        <w:t xml:space="preserve"> innovación</w:t>
      </w:r>
      <w:r w:rsidR="00EE14AC" w:rsidRPr="007A30D4">
        <w:rPr>
          <w:color w:val="000000" w:themeColor="text1"/>
          <w:sz w:val="24"/>
          <w:szCs w:val="24"/>
        </w:rPr>
        <w:t>,</w:t>
      </w:r>
      <w:r w:rsidR="00076C38" w:rsidRPr="007A30D4">
        <w:rPr>
          <w:color w:val="000000" w:themeColor="text1"/>
          <w:sz w:val="24"/>
          <w:szCs w:val="24"/>
        </w:rPr>
        <w:t xml:space="preserve"> medio ambiente y cambio climático</w:t>
      </w:r>
      <w:r w:rsidR="00076C38" w:rsidRPr="007A30D4">
        <w:rPr>
          <w:sz w:val="24"/>
          <w:szCs w:val="24"/>
        </w:rPr>
        <w:t>;</w:t>
      </w:r>
      <w:r w:rsidR="00754253" w:rsidRPr="007A30D4">
        <w:rPr>
          <w:b/>
          <w:color w:val="E36C0A" w:themeColor="accent6" w:themeShade="BF"/>
        </w:rPr>
        <w:t xml:space="preserve"> </w:t>
      </w:r>
    </w:p>
    <w:p w14:paraId="60E8A443" w14:textId="77777777" w:rsidR="00FD4095" w:rsidRPr="007A30D4" w:rsidRDefault="00FD4095" w:rsidP="00FD4095">
      <w:pPr>
        <w:pStyle w:val="ListParagraph"/>
        <w:tabs>
          <w:tab w:val="left" w:pos="1572"/>
        </w:tabs>
        <w:ind w:left="1571" w:right="117" w:firstLine="0"/>
        <w:jc w:val="right"/>
        <w:rPr>
          <w:sz w:val="25"/>
        </w:rPr>
      </w:pPr>
    </w:p>
    <w:p w14:paraId="47A59CCE" w14:textId="06A067AC" w:rsidR="00232BF0" w:rsidRPr="007A30D4" w:rsidRDefault="001F005D" w:rsidP="00DC2908">
      <w:pPr>
        <w:pStyle w:val="ListParagraph"/>
        <w:numPr>
          <w:ilvl w:val="1"/>
          <w:numId w:val="2"/>
        </w:numPr>
        <w:tabs>
          <w:tab w:val="left" w:pos="1572"/>
        </w:tabs>
        <w:ind w:right="117"/>
        <w:rPr>
          <w:sz w:val="25"/>
        </w:rPr>
      </w:pPr>
      <w:r w:rsidRPr="007A30D4">
        <w:rPr>
          <w:sz w:val="25"/>
        </w:rPr>
        <w:t>Promover el desarrollo sostenible del Mar Caribe y sus recursos en el marco del</w:t>
      </w:r>
      <w:r w:rsidR="00DC2908" w:rsidRPr="007A30D4">
        <w:t xml:space="preserve"> </w:t>
      </w:r>
      <w:r w:rsidR="00DC2908" w:rsidRPr="007A30D4">
        <w:rPr>
          <w:sz w:val="25"/>
        </w:rPr>
        <w:t>Objetivo de Desarrollo Sostenible</w:t>
      </w:r>
      <w:r w:rsidRPr="007A30D4">
        <w:rPr>
          <w:sz w:val="25"/>
        </w:rPr>
        <w:t xml:space="preserve"> </w:t>
      </w:r>
      <w:r w:rsidR="00DC2908" w:rsidRPr="007A30D4">
        <w:rPr>
          <w:sz w:val="25"/>
        </w:rPr>
        <w:t>(</w:t>
      </w:r>
      <w:r w:rsidRPr="007A30D4">
        <w:rPr>
          <w:sz w:val="25"/>
        </w:rPr>
        <w:t>ODS</w:t>
      </w:r>
      <w:r w:rsidR="00DC2908" w:rsidRPr="007A30D4">
        <w:rPr>
          <w:sz w:val="25"/>
        </w:rPr>
        <w:t>)</w:t>
      </w:r>
      <w:r w:rsidRPr="007A30D4">
        <w:rPr>
          <w:sz w:val="25"/>
        </w:rPr>
        <w:t xml:space="preserve"> No.14 de la Agenda 2030</w:t>
      </w:r>
      <w:r w:rsidR="00255BB2" w:rsidRPr="007A30D4">
        <w:rPr>
          <w:sz w:val="25"/>
        </w:rPr>
        <w:t xml:space="preserve"> a través de alianzas estratégicas</w:t>
      </w:r>
      <w:r w:rsidRPr="007A30D4">
        <w:rPr>
          <w:sz w:val="25"/>
        </w:rPr>
        <w:t>;</w:t>
      </w:r>
    </w:p>
    <w:p w14:paraId="670288A5" w14:textId="77777777" w:rsidR="001F005D" w:rsidRPr="007A30D4" w:rsidRDefault="001F005D" w:rsidP="00232BF0">
      <w:pPr>
        <w:pStyle w:val="BodyText"/>
        <w:spacing w:before="10"/>
        <w:jc w:val="both"/>
        <w:rPr>
          <w:sz w:val="27"/>
        </w:rPr>
      </w:pPr>
    </w:p>
    <w:p w14:paraId="377D5983" w14:textId="09C4D42F" w:rsidR="008E6667" w:rsidRPr="007A30D4" w:rsidRDefault="001F005D" w:rsidP="008E6667">
      <w:pPr>
        <w:pStyle w:val="ListParagraph"/>
        <w:numPr>
          <w:ilvl w:val="1"/>
          <w:numId w:val="2"/>
        </w:numPr>
        <w:tabs>
          <w:tab w:val="left" w:pos="1572"/>
        </w:tabs>
        <w:spacing w:before="1" w:line="264" w:lineRule="auto"/>
        <w:ind w:right="112"/>
        <w:rPr>
          <w:sz w:val="25"/>
        </w:rPr>
      </w:pPr>
      <w:r w:rsidRPr="007A30D4">
        <w:rPr>
          <w:w w:val="95"/>
          <w:sz w:val="25"/>
        </w:rPr>
        <w:t>F</w:t>
      </w:r>
      <w:r w:rsidR="008E6667" w:rsidRPr="007A30D4">
        <w:rPr>
          <w:w w:val="95"/>
          <w:sz w:val="25"/>
        </w:rPr>
        <w:t xml:space="preserve">ortalecer </w:t>
      </w:r>
      <w:r w:rsidR="00936D07" w:rsidRPr="007A30D4">
        <w:rPr>
          <w:w w:val="95"/>
          <w:sz w:val="25"/>
        </w:rPr>
        <w:t>e</w:t>
      </w:r>
      <w:r w:rsidR="008E6667" w:rsidRPr="007A30D4">
        <w:rPr>
          <w:w w:val="95"/>
          <w:sz w:val="25"/>
        </w:rPr>
        <w:t>l proceso de cooperación e integración</w:t>
      </w:r>
      <w:r w:rsidR="008E6667" w:rsidRPr="007A30D4">
        <w:rPr>
          <w:spacing w:val="1"/>
          <w:w w:val="95"/>
          <w:sz w:val="25"/>
        </w:rPr>
        <w:t xml:space="preserve"> </w:t>
      </w:r>
      <w:r w:rsidR="008E6667" w:rsidRPr="007A30D4">
        <w:rPr>
          <w:sz w:val="25"/>
        </w:rPr>
        <w:t>regional del Gran Caribe a fin de establecer un espacio económico</w:t>
      </w:r>
      <w:r w:rsidR="008E6667" w:rsidRPr="007A30D4">
        <w:rPr>
          <w:spacing w:val="1"/>
          <w:sz w:val="25"/>
        </w:rPr>
        <w:t xml:space="preserve"> </w:t>
      </w:r>
      <w:r w:rsidR="008E6667" w:rsidRPr="007A30D4">
        <w:rPr>
          <w:w w:val="95"/>
          <w:sz w:val="25"/>
        </w:rPr>
        <w:t xml:space="preserve">ampliado que </w:t>
      </w:r>
      <w:r w:rsidR="00936D07" w:rsidRPr="007A30D4">
        <w:rPr>
          <w:w w:val="95"/>
          <w:sz w:val="25"/>
        </w:rPr>
        <w:t xml:space="preserve">contribuya </w:t>
      </w:r>
      <w:r w:rsidR="008E6667" w:rsidRPr="007A30D4">
        <w:rPr>
          <w:w w:val="95"/>
          <w:sz w:val="25"/>
        </w:rPr>
        <w:t>a incrementar la competitividad en los mercados</w:t>
      </w:r>
      <w:r w:rsidR="008E6667" w:rsidRPr="007A30D4">
        <w:rPr>
          <w:spacing w:val="1"/>
          <w:w w:val="95"/>
          <w:sz w:val="25"/>
        </w:rPr>
        <w:t xml:space="preserve"> </w:t>
      </w:r>
      <w:r w:rsidR="008E6667" w:rsidRPr="007A30D4">
        <w:rPr>
          <w:sz w:val="25"/>
        </w:rPr>
        <w:t>internacionales y a facilitar la participación activa y coordinada de la</w:t>
      </w:r>
      <w:r w:rsidR="008E6667" w:rsidRPr="007A30D4">
        <w:rPr>
          <w:spacing w:val="1"/>
          <w:sz w:val="25"/>
        </w:rPr>
        <w:t xml:space="preserve"> </w:t>
      </w:r>
      <w:r w:rsidR="008E6667" w:rsidRPr="007A30D4">
        <w:rPr>
          <w:sz w:val="25"/>
        </w:rPr>
        <w:t>región</w:t>
      </w:r>
      <w:r w:rsidR="008E6667" w:rsidRPr="007A30D4">
        <w:rPr>
          <w:spacing w:val="-6"/>
          <w:sz w:val="25"/>
        </w:rPr>
        <w:t xml:space="preserve"> </w:t>
      </w:r>
      <w:r w:rsidR="008E6667" w:rsidRPr="007A30D4">
        <w:rPr>
          <w:sz w:val="25"/>
        </w:rPr>
        <w:t>en</w:t>
      </w:r>
      <w:r w:rsidR="008E6667" w:rsidRPr="007A30D4">
        <w:rPr>
          <w:spacing w:val="-5"/>
          <w:sz w:val="25"/>
        </w:rPr>
        <w:t xml:space="preserve"> </w:t>
      </w:r>
      <w:r w:rsidR="008E6667" w:rsidRPr="007A30D4">
        <w:rPr>
          <w:sz w:val="25"/>
        </w:rPr>
        <w:t>los</w:t>
      </w:r>
      <w:r w:rsidR="008E6667" w:rsidRPr="007A30D4">
        <w:rPr>
          <w:spacing w:val="-6"/>
          <w:sz w:val="25"/>
        </w:rPr>
        <w:t xml:space="preserve"> </w:t>
      </w:r>
      <w:r w:rsidR="008E6667" w:rsidRPr="007A30D4">
        <w:rPr>
          <w:sz w:val="25"/>
        </w:rPr>
        <w:t>foros</w:t>
      </w:r>
      <w:r w:rsidR="008E6667" w:rsidRPr="007A30D4">
        <w:rPr>
          <w:spacing w:val="-5"/>
          <w:sz w:val="25"/>
        </w:rPr>
        <w:t xml:space="preserve"> </w:t>
      </w:r>
      <w:r w:rsidR="008E6667" w:rsidRPr="007A30D4">
        <w:rPr>
          <w:sz w:val="25"/>
        </w:rPr>
        <w:t>multilaterales;</w:t>
      </w:r>
      <w:r w:rsidR="00DC2908" w:rsidRPr="007A30D4">
        <w:rPr>
          <w:color w:val="FF0000"/>
          <w:sz w:val="25"/>
        </w:rPr>
        <w:t xml:space="preserve"> </w:t>
      </w:r>
      <w:r w:rsidR="00DC2908" w:rsidRPr="007A30D4">
        <w:rPr>
          <w:sz w:val="25"/>
        </w:rPr>
        <w:t>y</w:t>
      </w:r>
    </w:p>
    <w:p w14:paraId="2C10DAC6" w14:textId="77777777" w:rsidR="000A1E3E" w:rsidRPr="007A30D4" w:rsidRDefault="000A1E3E" w:rsidP="000A1E3E">
      <w:pPr>
        <w:pStyle w:val="ListParagraph"/>
        <w:rPr>
          <w:sz w:val="25"/>
        </w:rPr>
      </w:pPr>
    </w:p>
    <w:p w14:paraId="7B56CBA2" w14:textId="50B49521" w:rsidR="00CF7456" w:rsidRPr="007A30D4" w:rsidRDefault="000A1E3E" w:rsidP="00FD4095">
      <w:pPr>
        <w:pStyle w:val="ListParagraph"/>
        <w:numPr>
          <w:ilvl w:val="1"/>
          <w:numId w:val="2"/>
        </w:numPr>
        <w:tabs>
          <w:tab w:val="left" w:pos="1572"/>
        </w:tabs>
        <w:spacing w:before="1" w:line="264" w:lineRule="auto"/>
        <w:ind w:right="112"/>
        <w:rPr>
          <w:sz w:val="25"/>
        </w:rPr>
      </w:pPr>
      <w:r w:rsidRPr="007A30D4">
        <w:rPr>
          <w:sz w:val="25"/>
        </w:rPr>
        <w:t>Facilitar la participación activa y coordinada de la reg</w:t>
      </w:r>
      <w:r w:rsidR="00EF2FE4" w:rsidRPr="007A30D4">
        <w:rPr>
          <w:sz w:val="25"/>
        </w:rPr>
        <w:t>ión en los foros multilaterales</w:t>
      </w:r>
      <w:r w:rsidR="00D94046" w:rsidRPr="007A30D4">
        <w:rPr>
          <w:sz w:val="25"/>
        </w:rPr>
        <w:t>;</w:t>
      </w:r>
    </w:p>
    <w:p w14:paraId="3AC9F452" w14:textId="77777777" w:rsidR="00FD4095" w:rsidRPr="007A30D4" w:rsidRDefault="00FD4095" w:rsidP="00093109">
      <w:pPr>
        <w:tabs>
          <w:tab w:val="left" w:pos="1572"/>
        </w:tabs>
        <w:spacing w:before="1" w:line="264" w:lineRule="auto"/>
        <w:ind w:right="112"/>
        <w:rPr>
          <w:sz w:val="25"/>
        </w:rPr>
      </w:pPr>
    </w:p>
    <w:p w14:paraId="5BC3A326" w14:textId="3DC4A49A" w:rsidR="00CF7456" w:rsidRPr="007A30D4" w:rsidRDefault="00CF7456" w:rsidP="00F47BE4">
      <w:pPr>
        <w:pStyle w:val="ListParagraph"/>
        <w:tabs>
          <w:tab w:val="left" w:pos="1572"/>
        </w:tabs>
        <w:spacing w:before="1" w:line="264" w:lineRule="auto"/>
        <w:ind w:left="1571" w:right="112" w:firstLine="0"/>
        <w:jc w:val="left"/>
        <w:rPr>
          <w:sz w:val="25"/>
        </w:rPr>
      </w:pPr>
      <w:r w:rsidRPr="007A30D4">
        <w:rPr>
          <w:b/>
          <w:sz w:val="25"/>
        </w:rPr>
        <w:t>DECLARAMOS</w:t>
      </w:r>
      <w:r w:rsidRPr="007A30D4">
        <w:rPr>
          <w:sz w:val="25"/>
        </w:rPr>
        <w:t>:</w:t>
      </w:r>
    </w:p>
    <w:p w14:paraId="5EDFD36D" w14:textId="77777777" w:rsidR="00232BF0" w:rsidRPr="007A30D4" w:rsidRDefault="00232BF0" w:rsidP="00232BF0">
      <w:pPr>
        <w:pStyle w:val="Heading1"/>
        <w:spacing w:before="202"/>
        <w:ind w:left="0"/>
        <w:jc w:val="both"/>
      </w:pPr>
      <w:r w:rsidRPr="007A30D4">
        <w:t>Artículo I Revitalización y Fortalecimiento de la AEC</w:t>
      </w:r>
    </w:p>
    <w:p w14:paraId="4BBED876" w14:textId="77777777" w:rsidR="00232BF0" w:rsidRPr="007A30D4" w:rsidRDefault="00232BF0" w:rsidP="00232BF0">
      <w:pPr>
        <w:pStyle w:val="Heading1"/>
        <w:spacing w:before="202"/>
        <w:ind w:left="0"/>
        <w:jc w:val="both"/>
        <w:rPr>
          <w:sz w:val="2"/>
          <w:szCs w:val="2"/>
        </w:rPr>
      </w:pPr>
    </w:p>
    <w:p w14:paraId="0B9A3A95" w14:textId="2C42857A" w:rsidR="00FC25D7" w:rsidRPr="007A30D4" w:rsidRDefault="00232BF0" w:rsidP="00FC25D7">
      <w:pPr>
        <w:pStyle w:val="ListParagraph"/>
        <w:numPr>
          <w:ilvl w:val="0"/>
          <w:numId w:val="1"/>
        </w:numPr>
        <w:tabs>
          <w:tab w:val="left" w:pos="821"/>
        </w:tabs>
        <w:ind w:firstLine="0"/>
        <w:rPr>
          <w:sz w:val="24"/>
        </w:rPr>
      </w:pPr>
      <w:r w:rsidRPr="007A30D4">
        <w:rPr>
          <w:b/>
          <w:sz w:val="24"/>
        </w:rPr>
        <w:t>Reconocemos</w:t>
      </w:r>
      <w:r w:rsidRPr="007A30D4">
        <w:rPr>
          <w:sz w:val="24"/>
        </w:rPr>
        <w:t xml:space="preserve"> la revitalización de la AEC iniciada con el mandato emanado de la Declaración de La Habana en 2016, como un proceso continuo impulsado por la urgente necesidad de fortalecer la Asociación y sus procesos, realinear sus prioridades, construir sistemas de apoyo, y actualizar las capacidades de acuerdo con las nuevas realidades; con el propósito de potenciar la consulta, la concertación, la cooperación regional e internacional, desarrollar la visión, misión y valores compartidos de la AEC, de conformidad con el Convenio Constitutivo, reforzando la institucionalidad, </w:t>
      </w:r>
      <w:r w:rsidR="00783B52" w:rsidRPr="007A30D4">
        <w:rPr>
          <w:sz w:val="24"/>
        </w:rPr>
        <w:t>i</w:t>
      </w:r>
      <w:r w:rsidRPr="007A30D4">
        <w:rPr>
          <w:sz w:val="24"/>
        </w:rPr>
        <w:t>magen y visibilidad de la Asociación</w:t>
      </w:r>
      <w:r w:rsidR="00C65154" w:rsidRPr="007A30D4">
        <w:rPr>
          <w:sz w:val="24"/>
        </w:rPr>
        <w:t xml:space="preserve"> p</w:t>
      </w:r>
      <w:r w:rsidR="00FC25D7" w:rsidRPr="007A30D4">
        <w:rPr>
          <w:sz w:val="24"/>
        </w:rPr>
        <w:t xml:space="preserve">or lo que </w:t>
      </w:r>
      <w:r w:rsidR="006E4BCB" w:rsidRPr="007A30D4">
        <w:rPr>
          <w:sz w:val="24"/>
        </w:rPr>
        <w:t>manifesta</w:t>
      </w:r>
      <w:r w:rsidR="00FC25D7" w:rsidRPr="007A30D4">
        <w:rPr>
          <w:sz w:val="24"/>
        </w:rPr>
        <w:t xml:space="preserve">mos nuestro compromiso </w:t>
      </w:r>
      <w:r w:rsidR="006E4BCB" w:rsidRPr="007A30D4">
        <w:rPr>
          <w:sz w:val="24"/>
        </w:rPr>
        <w:t>con</w:t>
      </w:r>
      <w:r w:rsidR="00CB0070" w:rsidRPr="007A30D4">
        <w:rPr>
          <w:sz w:val="24"/>
        </w:rPr>
        <w:t xml:space="preserve"> la implementación efectiva </w:t>
      </w:r>
      <w:r w:rsidR="006E4BCB" w:rsidRPr="007A30D4">
        <w:rPr>
          <w:sz w:val="24"/>
        </w:rPr>
        <w:t>d</w:t>
      </w:r>
      <w:r w:rsidR="00FC25D7" w:rsidRPr="007A30D4">
        <w:rPr>
          <w:sz w:val="24"/>
        </w:rPr>
        <w:t xml:space="preserve">el </w:t>
      </w:r>
      <w:r w:rsidR="00F70188" w:rsidRPr="007A30D4">
        <w:rPr>
          <w:sz w:val="24"/>
        </w:rPr>
        <w:t>P</w:t>
      </w:r>
      <w:r w:rsidR="00FC25D7" w:rsidRPr="007A30D4">
        <w:rPr>
          <w:sz w:val="24"/>
        </w:rPr>
        <w:t xml:space="preserve">lan de </w:t>
      </w:r>
      <w:r w:rsidR="00F70188" w:rsidRPr="007A30D4">
        <w:rPr>
          <w:sz w:val="24"/>
        </w:rPr>
        <w:t>A</w:t>
      </w:r>
      <w:r w:rsidR="00FC25D7" w:rsidRPr="007A30D4">
        <w:rPr>
          <w:sz w:val="24"/>
        </w:rPr>
        <w:t>cción 2022-2028</w:t>
      </w:r>
      <w:r w:rsidR="00306D45" w:rsidRPr="007A30D4">
        <w:rPr>
          <w:sz w:val="24"/>
        </w:rPr>
        <w:t>;</w:t>
      </w:r>
    </w:p>
    <w:p w14:paraId="70CB6CF7" w14:textId="77777777" w:rsidR="006D35DC" w:rsidRPr="007A30D4" w:rsidRDefault="006D35DC" w:rsidP="00653EAF">
      <w:pPr>
        <w:tabs>
          <w:tab w:val="left" w:pos="821"/>
        </w:tabs>
        <w:ind w:left="820"/>
        <w:rPr>
          <w:rFonts w:ascii="Arial" w:hAnsi="Arial"/>
        </w:rPr>
      </w:pPr>
    </w:p>
    <w:p w14:paraId="3FCB6143" w14:textId="43A131A4" w:rsidR="00232BF0" w:rsidRPr="007A30D4" w:rsidRDefault="00232BF0" w:rsidP="00232BF0">
      <w:pPr>
        <w:pStyle w:val="Heading1"/>
        <w:ind w:left="0"/>
        <w:jc w:val="both"/>
      </w:pPr>
      <w:r w:rsidRPr="007A30D4">
        <w:t xml:space="preserve">Artículo II </w:t>
      </w:r>
      <w:r w:rsidR="00B928D1" w:rsidRPr="007A30D4">
        <w:t>R</w:t>
      </w:r>
      <w:r w:rsidRPr="007A30D4">
        <w:t>ecuperación post Pandemia C</w:t>
      </w:r>
      <w:r w:rsidR="00D94046" w:rsidRPr="007A30D4">
        <w:t>OVID-</w:t>
      </w:r>
      <w:r w:rsidRPr="007A30D4">
        <w:t>19</w:t>
      </w:r>
    </w:p>
    <w:p w14:paraId="785F2719" w14:textId="77777777" w:rsidR="00232BF0" w:rsidRPr="007A30D4" w:rsidRDefault="00232BF0" w:rsidP="00232BF0">
      <w:pPr>
        <w:pStyle w:val="BodyText"/>
        <w:spacing w:before="1"/>
        <w:jc w:val="both"/>
      </w:pPr>
    </w:p>
    <w:p w14:paraId="756BE02B" w14:textId="15FB5E5F" w:rsidR="00232BF0" w:rsidRPr="007A30D4" w:rsidRDefault="00232BF0" w:rsidP="00AF665C">
      <w:pPr>
        <w:pStyle w:val="ListParagraph"/>
        <w:numPr>
          <w:ilvl w:val="0"/>
          <w:numId w:val="1"/>
        </w:numPr>
        <w:tabs>
          <w:tab w:val="left" w:pos="821"/>
        </w:tabs>
        <w:rPr>
          <w:sz w:val="24"/>
        </w:rPr>
      </w:pPr>
      <w:r w:rsidRPr="007A30D4">
        <w:rPr>
          <w:b/>
          <w:bCs/>
          <w:sz w:val="24"/>
        </w:rPr>
        <w:t xml:space="preserve">Expresamos </w:t>
      </w:r>
      <w:r w:rsidRPr="007A30D4">
        <w:rPr>
          <w:sz w:val="24"/>
        </w:rPr>
        <w:t xml:space="preserve">nuestra profunda preocupación con las diversas variantes del virus </w:t>
      </w:r>
      <w:r w:rsidR="00306D45" w:rsidRPr="007A30D4">
        <w:rPr>
          <w:sz w:val="24"/>
        </w:rPr>
        <w:t>COVID-</w:t>
      </w:r>
      <w:r w:rsidRPr="007A30D4">
        <w:rPr>
          <w:sz w:val="24"/>
        </w:rPr>
        <w:t xml:space="preserve">19 que siguen provocando contagios y </w:t>
      </w:r>
      <w:r w:rsidR="0009450F" w:rsidRPr="007A30D4">
        <w:rPr>
          <w:sz w:val="24"/>
        </w:rPr>
        <w:t xml:space="preserve">en algunos casos </w:t>
      </w:r>
      <w:r w:rsidRPr="007A30D4">
        <w:rPr>
          <w:sz w:val="24"/>
        </w:rPr>
        <w:t xml:space="preserve">muertes en todos los sectores de nuestras sociedades, particularmente en aquellos </w:t>
      </w:r>
      <w:r w:rsidR="001052BC" w:rsidRPr="007A30D4">
        <w:rPr>
          <w:sz w:val="24"/>
        </w:rPr>
        <w:t xml:space="preserve">populaciones más </w:t>
      </w:r>
      <w:r w:rsidRPr="007A30D4">
        <w:rPr>
          <w:sz w:val="24"/>
        </w:rPr>
        <w:t>desfavorecidos, por lo que se debe</w:t>
      </w:r>
      <w:r w:rsidR="002C3B93" w:rsidRPr="007A30D4">
        <w:rPr>
          <w:sz w:val="24"/>
        </w:rPr>
        <w:t>mos</w:t>
      </w:r>
      <w:r w:rsidRPr="007A30D4">
        <w:rPr>
          <w:sz w:val="24"/>
        </w:rPr>
        <w:t xml:space="preserve"> continuar con los </w:t>
      </w:r>
      <w:r w:rsidR="00663CDB" w:rsidRPr="007A30D4">
        <w:rPr>
          <w:sz w:val="24"/>
        </w:rPr>
        <w:t>esfuerzos en</w:t>
      </w:r>
      <w:r w:rsidRPr="007A30D4">
        <w:rPr>
          <w:sz w:val="24"/>
        </w:rPr>
        <w:t xml:space="preserve"> materia de salud pública y de acceso universal, equitativo, solidario</w:t>
      </w:r>
      <w:r w:rsidR="00E51BDE" w:rsidRPr="007A30D4">
        <w:rPr>
          <w:sz w:val="24"/>
        </w:rPr>
        <w:t>,</w:t>
      </w:r>
      <w:r w:rsidRPr="007A30D4">
        <w:rPr>
          <w:sz w:val="24"/>
        </w:rPr>
        <w:t xml:space="preserve"> asequible y gratuito a las vacunas, así como a</w:t>
      </w:r>
      <w:r w:rsidRPr="007A30D4">
        <w:rPr>
          <w:iCs/>
          <w:sz w:val="24"/>
          <w:szCs w:val="24"/>
          <w:lang w:val="es-419"/>
        </w:rPr>
        <w:t xml:space="preserve"> insumos, equipamiento médico y otros tratamientos contra la COVID-19</w:t>
      </w:r>
      <w:r w:rsidRPr="007A30D4">
        <w:rPr>
          <w:sz w:val="24"/>
        </w:rPr>
        <w:t>;</w:t>
      </w:r>
      <w:r w:rsidR="00E51BDE" w:rsidRPr="007A30D4">
        <w:rPr>
          <w:sz w:val="24"/>
        </w:rPr>
        <w:t xml:space="preserve"> </w:t>
      </w:r>
      <w:r w:rsidR="001052BC" w:rsidRPr="007A30D4">
        <w:rPr>
          <w:sz w:val="24"/>
        </w:rPr>
        <w:t xml:space="preserve"> </w:t>
      </w:r>
    </w:p>
    <w:p w14:paraId="4683B5A6" w14:textId="77777777" w:rsidR="00232BF0" w:rsidRPr="007A30D4" w:rsidRDefault="00232BF0" w:rsidP="00232BF0">
      <w:pPr>
        <w:pStyle w:val="ListParagraph"/>
        <w:tabs>
          <w:tab w:val="left" w:pos="821"/>
        </w:tabs>
        <w:spacing w:before="100"/>
        <w:ind w:left="785" w:firstLine="0"/>
        <w:rPr>
          <w:sz w:val="15"/>
          <w:szCs w:val="13"/>
        </w:rPr>
      </w:pPr>
    </w:p>
    <w:p w14:paraId="45DC8E07" w14:textId="6DC4CB5E" w:rsidR="00232BF0" w:rsidRPr="007A30D4" w:rsidRDefault="00232BF0" w:rsidP="002C3B93">
      <w:pPr>
        <w:pStyle w:val="ListParagraph"/>
        <w:numPr>
          <w:ilvl w:val="0"/>
          <w:numId w:val="1"/>
        </w:numPr>
        <w:tabs>
          <w:tab w:val="left" w:pos="821"/>
        </w:tabs>
        <w:spacing w:before="100"/>
        <w:rPr>
          <w:color w:val="FF0000"/>
          <w:sz w:val="15"/>
          <w:szCs w:val="13"/>
        </w:rPr>
      </w:pPr>
      <w:r w:rsidRPr="007A30D4">
        <w:rPr>
          <w:b/>
          <w:sz w:val="24"/>
        </w:rPr>
        <w:t xml:space="preserve">Reconocemos </w:t>
      </w:r>
      <w:r w:rsidRPr="007A30D4">
        <w:rPr>
          <w:sz w:val="24"/>
        </w:rPr>
        <w:t>los esfuerzos realizados por Argentina, Brasil, Cuba, Chile y México, para producir</w:t>
      </w:r>
      <w:r w:rsidR="00322F7B" w:rsidRPr="007A30D4">
        <w:rPr>
          <w:sz w:val="24"/>
        </w:rPr>
        <w:t xml:space="preserve"> y</w:t>
      </w:r>
      <w:r w:rsidRPr="007A30D4">
        <w:rPr>
          <w:sz w:val="24"/>
        </w:rPr>
        <w:t xml:space="preserve"> envasar vacunas</w:t>
      </w:r>
      <w:r w:rsidR="009B3164" w:rsidRPr="007A30D4">
        <w:rPr>
          <w:sz w:val="24"/>
        </w:rPr>
        <w:t xml:space="preserve"> </w:t>
      </w:r>
      <w:r w:rsidRPr="007A30D4">
        <w:rPr>
          <w:sz w:val="24"/>
        </w:rPr>
        <w:t xml:space="preserve">contra </w:t>
      </w:r>
      <w:r w:rsidR="009B3164" w:rsidRPr="007A30D4">
        <w:rPr>
          <w:sz w:val="24"/>
        </w:rPr>
        <w:t>el</w:t>
      </w:r>
      <w:r w:rsidR="00D00B14" w:rsidRPr="007A30D4">
        <w:rPr>
          <w:sz w:val="24"/>
        </w:rPr>
        <w:t xml:space="preserve"> </w:t>
      </w:r>
      <w:r w:rsidRPr="007A30D4">
        <w:rPr>
          <w:sz w:val="24"/>
        </w:rPr>
        <w:t xml:space="preserve">COVID-19 y buscar la aprobación por la </w:t>
      </w:r>
      <w:r w:rsidR="00DC2908" w:rsidRPr="007A30D4">
        <w:rPr>
          <w:b/>
          <w:color w:val="000000" w:themeColor="text1"/>
          <w:sz w:val="24"/>
        </w:rPr>
        <w:t>Organización Mundial de la Salud</w:t>
      </w:r>
      <w:r w:rsidR="00DC2908" w:rsidRPr="007A30D4">
        <w:rPr>
          <w:color w:val="000000" w:themeColor="text1"/>
          <w:sz w:val="24"/>
        </w:rPr>
        <w:t xml:space="preserve"> </w:t>
      </w:r>
      <w:r w:rsidR="00206FA6" w:rsidRPr="007A30D4">
        <w:rPr>
          <w:sz w:val="24"/>
        </w:rPr>
        <w:t>(</w:t>
      </w:r>
      <w:r w:rsidRPr="007A30D4">
        <w:rPr>
          <w:sz w:val="24"/>
        </w:rPr>
        <w:t>OMS</w:t>
      </w:r>
      <w:r w:rsidR="00206FA6" w:rsidRPr="007A30D4">
        <w:rPr>
          <w:sz w:val="24"/>
        </w:rPr>
        <w:t>).</w:t>
      </w:r>
      <w:r w:rsidR="00A12EAB" w:rsidRPr="007A30D4">
        <w:rPr>
          <w:sz w:val="24"/>
        </w:rPr>
        <w:t xml:space="preserve"> </w:t>
      </w:r>
      <w:r w:rsidR="00050527" w:rsidRPr="007A30D4">
        <w:rPr>
          <w:iCs/>
          <w:sz w:val="24"/>
          <w:szCs w:val="24"/>
          <w:lang w:val="es-419"/>
        </w:rPr>
        <w:t xml:space="preserve">En este sentido, </w:t>
      </w:r>
      <w:r w:rsidR="002C3B93" w:rsidRPr="007A30D4">
        <w:rPr>
          <w:iCs/>
          <w:sz w:val="24"/>
          <w:szCs w:val="24"/>
          <w:lang w:val="es-419"/>
        </w:rPr>
        <w:t xml:space="preserve">nosotros reconocemos </w:t>
      </w:r>
      <w:r w:rsidR="003D6C18" w:rsidRPr="007A30D4">
        <w:rPr>
          <w:iCs/>
          <w:sz w:val="24"/>
          <w:szCs w:val="24"/>
          <w:lang w:val="es-419"/>
        </w:rPr>
        <w:t xml:space="preserve">a todos los países y organizaciones que han apoyado </w:t>
      </w:r>
      <w:r w:rsidR="00050527" w:rsidRPr="007A30D4">
        <w:rPr>
          <w:iCs/>
          <w:sz w:val="24"/>
          <w:szCs w:val="24"/>
          <w:lang w:val="es-419"/>
        </w:rPr>
        <w:t>a</w:t>
      </w:r>
      <w:r w:rsidR="00AC2A94" w:rsidRPr="007A30D4">
        <w:rPr>
          <w:iCs/>
          <w:sz w:val="24"/>
          <w:szCs w:val="24"/>
          <w:lang w:val="es-419"/>
        </w:rPr>
        <w:t xml:space="preserve"> </w:t>
      </w:r>
      <w:r w:rsidR="00050527" w:rsidRPr="007A30D4">
        <w:rPr>
          <w:iCs/>
          <w:sz w:val="24"/>
          <w:szCs w:val="24"/>
          <w:lang w:val="es-419"/>
        </w:rPr>
        <w:t>l</w:t>
      </w:r>
      <w:r w:rsidR="00AC2A94" w:rsidRPr="007A30D4">
        <w:rPr>
          <w:iCs/>
          <w:sz w:val="24"/>
          <w:szCs w:val="24"/>
          <w:lang w:val="es-419"/>
        </w:rPr>
        <w:t xml:space="preserve">os </w:t>
      </w:r>
      <w:r w:rsidR="003D6C18" w:rsidRPr="007A30D4">
        <w:rPr>
          <w:iCs/>
          <w:sz w:val="24"/>
          <w:szCs w:val="24"/>
          <w:lang w:val="es-419"/>
        </w:rPr>
        <w:t xml:space="preserve">Estados Miembros </w:t>
      </w:r>
      <w:r w:rsidR="00533130" w:rsidRPr="007A30D4">
        <w:rPr>
          <w:iCs/>
          <w:sz w:val="24"/>
          <w:szCs w:val="24"/>
          <w:lang w:val="es-419"/>
        </w:rPr>
        <w:t xml:space="preserve">de </w:t>
      </w:r>
      <w:r w:rsidR="00050527" w:rsidRPr="007A30D4">
        <w:rPr>
          <w:iCs/>
          <w:sz w:val="24"/>
          <w:szCs w:val="24"/>
          <w:lang w:val="es-419"/>
        </w:rPr>
        <w:t>la AEC</w:t>
      </w:r>
      <w:r w:rsidR="003D6C18" w:rsidRPr="007A30D4">
        <w:rPr>
          <w:iCs/>
          <w:sz w:val="24"/>
          <w:szCs w:val="24"/>
          <w:lang w:val="es-419"/>
        </w:rPr>
        <w:t>,</w:t>
      </w:r>
      <w:r w:rsidR="00050527" w:rsidRPr="007A30D4">
        <w:rPr>
          <w:iCs/>
          <w:sz w:val="24"/>
          <w:szCs w:val="24"/>
          <w:lang w:val="es-419"/>
        </w:rPr>
        <w:t xml:space="preserve"> a otros Estados y </w:t>
      </w:r>
      <w:r w:rsidR="00FE7763" w:rsidRPr="007A30D4">
        <w:rPr>
          <w:iCs/>
          <w:sz w:val="24"/>
          <w:szCs w:val="24"/>
          <w:lang w:val="es-419"/>
        </w:rPr>
        <w:t xml:space="preserve">territorios </w:t>
      </w:r>
      <w:r w:rsidR="00050527" w:rsidRPr="007A30D4">
        <w:rPr>
          <w:iCs/>
          <w:sz w:val="24"/>
          <w:szCs w:val="24"/>
          <w:lang w:val="es-419"/>
        </w:rPr>
        <w:t xml:space="preserve">del mundo </w:t>
      </w:r>
      <w:r w:rsidR="00F14C32" w:rsidRPr="007A30D4">
        <w:rPr>
          <w:iCs/>
          <w:sz w:val="24"/>
          <w:szCs w:val="24"/>
          <w:lang w:val="es-419"/>
        </w:rPr>
        <w:t>para enfrentar</w:t>
      </w:r>
      <w:r w:rsidR="00050527" w:rsidRPr="007A30D4">
        <w:rPr>
          <w:iCs/>
          <w:sz w:val="24"/>
          <w:szCs w:val="24"/>
          <w:lang w:val="es-419"/>
        </w:rPr>
        <w:t xml:space="preserve"> la pandemia</w:t>
      </w:r>
      <w:r w:rsidR="003D6C18" w:rsidRPr="007A30D4">
        <w:rPr>
          <w:iCs/>
          <w:sz w:val="24"/>
          <w:szCs w:val="24"/>
          <w:lang w:val="es-419"/>
        </w:rPr>
        <w:t xml:space="preserve"> </w:t>
      </w:r>
      <w:r w:rsidR="00B32EA2" w:rsidRPr="007A30D4">
        <w:rPr>
          <w:iCs/>
          <w:sz w:val="24"/>
          <w:szCs w:val="24"/>
          <w:lang w:val="es-419"/>
        </w:rPr>
        <w:t xml:space="preserve">con servicios médicos y donaciones, </w:t>
      </w:r>
      <w:r w:rsidR="003D6C18" w:rsidRPr="007A30D4">
        <w:rPr>
          <w:iCs/>
          <w:sz w:val="24"/>
          <w:szCs w:val="24"/>
          <w:lang w:val="es-419"/>
        </w:rPr>
        <w:t>en especial al Gobierno y al Pueblo de Cuba.</w:t>
      </w:r>
      <w:r w:rsidR="00E65988" w:rsidRPr="007A30D4">
        <w:rPr>
          <w:iCs/>
          <w:sz w:val="24"/>
          <w:szCs w:val="24"/>
          <w:lang w:val="es-419"/>
        </w:rPr>
        <w:t xml:space="preserve"> </w:t>
      </w:r>
      <w:r w:rsidR="00A12EAB" w:rsidRPr="007A30D4">
        <w:rPr>
          <w:sz w:val="24"/>
        </w:rPr>
        <w:t>Asimismo</w:t>
      </w:r>
      <w:r w:rsidR="00306D45" w:rsidRPr="007A30D4">
        <w:rPr>
          <w:sz w:val="24"/>
        </w:rPr>
        <w:t>,</w:t>
      </w:r>
      <w:r w:rsidR="008B7A84" w:rsidRPr="007A30D4">
        <w:rPr>
          <w:sz w:val="24"/>
        </w:rPr>
        <w:t xml:space="preserve"> </w:t>
      </w:r>
      <w:r w:rsidR="00F14C32" w:rsidRPr="007A30D4">
        <w:rPr>
          <w:sz w:val="24"/>
        </w:rPr>
        <w:t xml:space="preserve">resaltamos </w:t>
      </w:r>
      <w:r w:rsidR="008B7A84" w:rsidRPr="007A30D4">
        <w:rPr>
          <w:sz w:val="24"/>
        </w:rPr>
        <w:t>la importancia de continuar promoviendo el fortalecimiento de las capacidades nacionales y regionales para el desarrollo de vacunas</w:t>
      </w:r>
      <w:r w:rsidR="00703110" w:rsidRPr="007A30D4">
        <w:rPr>
          <w:sz w:val="24"/>
        </w:rPr>
        <w:t>,</w:t>
      </w:r>
      <w:r w:rsidR="008B7A84" w:rsidRPr="007A30D4">
        <w:rPr>
          <w:sz w:val="24"/>
        </w:rPr>
        <w:t xml:space="preserve"> tecnologías sanitarias </w:t>
      </w:r>
      <w:r w:rsidR="00703110" w:rsidRPr="007A30D4">
        <w:rPr>
          <w:sz w:val="24"/>
        </w:rPr>
        <w:t xml:space="preserve">y medicamentos </w:t>
      </w:r>
      <w:r w:rsidR="008B7A84" w:rsidRPr="007A30D4">
        <w:rPr>
          <w:sz w:val="24"/>
        </w:rPr>
        <w:t xml:space="preserve">para afrontar las emergencias </w:t>
      </w:r>
      <w:r w:rsidR="00A12EAB" w:rsidRPr="007A30D4">
        <w:rPr>
          <w:sz w:val="24"/>
        </w:rPr>
        <w:t>en</w:t>
      </w:r>
      <w:r w:rsidR="008B7A84" w:rsidRPr="007A30D4">
        <w:rPr>
          <w:sz w:val="24"/>
        </w:rPr>
        <w:t xml:space="preserve"> salud</w:t>
      </w:r>
      <w:r w:rsidR="005A0D6F" w:rsidRPr="007A30D4">
        <w:rPr>
          <w:sz w:val="24"/>
        </w:rPr>
        <w:t xml:space="preserve"> y </w:t>
      </w:r>
      <w:r w:rsidR="00533130" w:rsidRPr="007A30D4">
        <w:rPr>
          <w:sz w:val="24"/>
        </w:rPr>
        <w:t>co</w:t>
      </w:r>
      <w:r w:rsidR="00B32EA2" w:rsidRPr="007A30D4">
        <w:rPr>
          <w:sz w:val="24"/>
        </w:rPr>
        <w:t>ordinar</w:t>
      </w:r>
      <w:r w:rsidR="005A0D6F" w:rsidRPr="007A30D4">
        <w:rPr>
          <w:sz w:val="24"/>
        </w:rPr>
        <w:t xml:space="preserve"> esfuerzos </w:t>
      </w:r>
      <w:r w:rsidR="00533130" w:rsidRPr="007A30D4">
        <w:rPr>
          <w:sz w:val="24"/>
        </w:rPr>
        <w:t xml:space="preserve">en el ámbito multilateral </w:t>
      </w:r>
      <w:r w:rsidR="005A0D6F" w:rsidRPr="007A30D4">
        <w:rPr>
          <w:sz w:val="24"/>
        </w:rPr>
        <w:t xml:space="preserve">para que todos </w:t>
      </w:r>
      <w:r w:rsidR="00533130" w:rsidRPr="007A30D4">
        <w:rPr>
          <w:sz w:val="24"/>
        </w:rPr>
        <w:t>nuestros</w:t>
      </w:r>
      <w:r w:rsidR="005A0D6F" w:rsidRPr="007A30D4">
        <w:rPr>
          <w:sz w:val="24"/>
        </w:rPr>
        <w:t xml:space="preserve"> pueblos tengan acceso justo y equitativo a medicamentos e insumos de salud</w:t>
      </w:r>
      <w:r w:rsidR="001F005D" w:rsidRPr="007A30D4">
        <w:rPr>
          <w:sz w:val="24"/>
        </w:rPr>
        <w:t>;</w:t>
      </w:r>
    </w:p>
    <w:p w14:paraId="39416B86" w14:textId="77777777" w:rsidR="00232BF0" w:rsidRPr="007A30D4" w:rsidRDefault="00232BF0" w:rsidP="00232BF0">
      <w:pPr>
        <w:pStyle w:val="ListParagraph"/>
        <w:tabs>
          <w:tab w:val="left" w:pos="821"/>
        </w:tabs>
        <w:spacing w:before="100"/>
        <w:ind w:left="785" w:firstLine="0"/>
        <w:rPr>
          <w:color w:val="FF0000"/>
          <w:sz w:val="15"/>
          <w:szCs w:val="13"/>
        </w:rPr>
      </w:pPr>
    </w:p>
    <w:p w14:paraId="6D6FB1BF" w14:textId="34159DED" w:rsidR="008E025B" w:rsidRPr="007A30D4" w:rsidRDefault="00232BF0" w:rsidP="00AF665C">
      <w:pPr>
        <w:pStyle w:val="ListParagraph"/>
        <w:numPr>
          <w:ilvl w:val="0"/>
          <w:numId w:val="1"/>
        </w:numPr>
        <w:tabs>
          <w:tab w:val="left" w:pos="821"/>
        </w:tabs>
        <w:spacing w:before="8"/>
        <w:ind w:right="115"/>
        <w:rPr>
          <w:sz w:val="27"/>
        </w:rPr>
      </w:pPr>
      <w:r w:rsidRPr="007A30D4">
        <w:rPr>
          <w:b/>
          <w:sz w:val="24"/>
        </w:rPr>
        <w:t xml:space="preserve">Continuaremos </w:t>
      </w:r>
      <w:r w:rsidR="001F005D" w:rsidRPr="007A30D4">
        <w:rPr>
          <w:sz w:val="24"/>
        </w:rPr>
        <w:t xml:space="preserve">promoviendo la recuperación socioeconómica post pandemia que priorice una reactivación equitativa, sostenible y </w:t>
      </w:r>
      <w:proofErr w:type="spellStart"/>
      <w:r w:rsidR="001F005D" w:rsidRPr="007A30D4">
        <w:rPr>
          <w:sz w:val="24"/>
        </w:rPr>
        <w:t>resiliente</w:t>
      </w:r>
      <w:proofErr w:type="spellEnd"/>
      <w:r w:rsidR="001F005D" w:rsidRPr="007A30D4">
        <w:rPr>
          <w:sz w:val="24"/>
        </w:rPr>
        <w:t xml:space="preserve"> de todos los sectores económicos para garantizar el acceso a financiamiento en condiciones favorables, incluyendo los recursos concesionales, por parte de las Instituciones Financieras Internacionales (IFI), para que los países con dificultades de solvencia puedan hacer frente a la crisis económica, social y sanitaria derivada de la pandemia COVID-19;</w:t>
      </w:r>
    </w:p>
    <w:p w14:paraId="7102CC4B" w14:textId="77777777" w:rsidR="008E025B" w:rsidRPr="007A30D4" w:rsidRDefault="008E025B" w:rsidP="00232BF0">
      <w:pPr>
        <w:pStyle w:val="BodyText"/>
        <w:spacing w:before="8"/>
        <w:jc w:val="both"/>
        <w:rPr>
          <w:sz w:val="27"/>
        </w:rPr>
      </w:pPr>
    </w:p>
    <w:p w14:paraId="5454BBE4" w14:textId="31BACED5" w:rsidR="00232BF0" w:rsidRPr="007A30D4" w:rsidRDefault="004A386C" w:rsidP="00AF665C">
      <w:pPr>
        <w:pStyle w:val="ListParagraph"/>
        <w:numPr>
          <w:ilvl w:val="0"/>
          <w:numId w:val="1"/>
        </w:numPr>
        <w:tabs>
          <w:tab w:val="left" w:pos="821"/>
        </w:tabs>
        <w:spacing w:before="1"/>
        <w:ind w:right="117"/>
        <w:rPr>
          <w:rFonts w:ascii="Arial" w:hAnsi="Arial"/>
          <w:sz w:val="24"/>
          <w:szCs w:val="24"/>
        </w:rPr>
      </w:pPr>
      <w:r w:rsidRPr="007A30D4">
        <w:rPr>
          <w:b/>
          <w:sz w:val="24"/>
        </w:rPr>
        <w:t xml:space="preserve">Reconocemos </w:t>
      </w:r>
      <w:r w:rsidRPr="007A30D4">
        <w:rPr>
          <w:sz w:val="24"/>
        </w:rPr>
        <w:t xml:space="preserve">la iniciativa del Secretario General de la </w:t>
      </w:r>
      <w:r w:rsidRPr="007A30D4">
        <w:rPr>
          <w:b/>
          <w:sz w:val="24"/>
        </w:rPr>
        <w:t>Organización de las Naciones Unidas (ONU</w:t>
      </w:r>
      <w:r w:rsidRPr="007A30D4">
        <w:rPr>
          <w:sz w:val="24"/>
        </w:rPr>
        <w:t>) por la realización de la Cumbre sobre</w:t>
      </w:r>
      <w:r w:rsidRPr="007A30D4">
        <w:rPr>
          <w:b/>
          <w:sz w:val="24"/>
        </w:rPr>
        <w:t xml:space="preserve"> </w:t>
      </w:r>
      <w:r w:rsidR="008E025B" w:rsidRPr="007A30D4">
        <w:rPr>
          <w:sz w:val="24"/>
        </w:rPr>
        <w:t xml:space="preserve">Sistemas Alimentarios </w:t>
      </w:r>
      <w:r w:rsidR="000E18FD" w:rsidRPr="007A30D4">
        <w:rPr>
          <w:sz w:val="24"/>
        </w:rPr>
        <w:t>celebra</w:t>
      </w:r>
      <w:r w:rsidR="008E025B" w:rsidRPr="007A30D4">
        <w:rPr>
          <w:sz w:val="24"/>
        </w:rPr>
        <w:t xml:space="preserve">da </w:t>
      </w:r>
      <w:r w:rsidR="005A0D6F" w:rsidRPr="007A30D4">
        <w:rPr>
          <w:sz w:val="24"/>
        </w:rPr>
        <w:t xml:space="preserve">el 23 de  </w:t>
      </w:r>
      <w:r w:rsidR="000E18FD" w:rsidRPr="007A30D4">
        <w:rPr>
          <w:sz w:val="24"/>
        </w:rPr>
        <w:t>s</w:t>
      </w:r>
      <w:r w:rsidR="008E025B" w:rsidRPr="007A30D4">
        <w:rPr>
          <w:sz w:val="24"/>
        </w:rPr>
        <w:t>eptiembre de 2021</w:t>
      </w:r>
      <w:r w:rsidR="000E18FD" w:rsidRPr="007A30D4">
        <w:rPr>
          <w:sz w:val="24"/>
          <w:szCs w:val="24"/>
        </w:rPr>
        <w:t>,</w:t>
      </w:r>
      <w:r w:rsidR="00232BF0" w:rsidRPr="007A30D4">
        <w:rPr>
          <w:sz w:val="24"/>
          <w:szCs w:val="24"/>
        </w:rPr>
        <w:t xml:space="preserve"> </w:t>
      </w:r>
      <w:r w:rsidR="00C96D3F" w:rsidRPr="007A30D4">
        <w:rPr>
          <w:sz w:val="24"/>
          <w:szCs w:val="24"/>
        </w:rPr>
        <w:t>en la cual se enfatizó</w:t>
      </w:r>
      <w:r w:rsidR="00232BF0" w:rsidRPr="007A30D4">
        <w:rPr>
          <w:sz w:val="24"/>
          <w:szCs w:val="24"/>
        </w:rPr>
        <w:t xml:space="preserve"> la necesidad urgente </w:t>
      </w:r>
      <w:r w:rsidR="001E4D29" w:rsidRPr="007A30D4">
        <w:rPr>
          <w:sz w:val="24"/>
          <w:szCs w:val="24"/>
        </w:rPr>
        <w:t>y primordial de fortalecer los S</w:t>
      </w:r>
      <w:r w:rsidR="00232BF0" w:rsidRPr="007A30D4">
        <w:rPr>
          <w:sz w:val="24"/>
          <w:szCs w:val="24"/>
        </w:rPr>
        <w:t xml:space="preserve">istemas </w:t>
      </w:r>
      <w:r w:rsidR="001E4D29" w:rsidRPr="007A30D4">
        <w:rPr>
          <w:sz w:val="24"/>
          <w:szCs w:val="24"/>
        </w:rPr>
        <w:t>A</w:t>
      </w:r>
      <w:r w:rsidR="00232BF0" w:rsidRPr="007A30D4">
        <w:rPr>
          <w:sz w:val="24"/>
          <w:szCs w:val="24"/>
        </w:rPr>
        <w:t xml:space="preserve">groalimentarios en la región, con la finalidad de garantizar un reforzamiento de la seguridad alimentaria y nutricional para los pueblos de la región del Gran Caribe, durante esta Década de Acción para lograr los </w:t>
      </w:r>
      <w:r w:rsidR="00EF2FE4" w:rsidRPr="007A30D4">
        <w:rPr>
          <w:sz w:val="24"/>
          <w:szCs w:val="24"/>
        </w:rPr>
        <w:t xml:space="preserve">ODS </w:t>
      </w:r>
      <w:r w:rsidR="00B35A55" w:rsidRPr="007A30D4">
        <w:rPr>
          <w:sz w:val="24"/>
          <w:szCs w:val="24"/>
        </w:rPr>
        <w:t>para el 2030</w:t>
      </w:r>
      <w:r w:rsidR="00C96D3F" w:rsidRPr="007A30D4">
        <w:rPr>
          <w:sz w:val="24"/>
          <w:szCs w:val="24"/>
        </w:rPr>
        <w:t xml:space="preserve"> y encomiamos los resultados</w:t>
      </w:r>
      <w:r w:rsidR="00B35A55" w:rsidRPr="007A30D4">
        <w:rPr>
          <w:sz w:val="24"/>
          <w:szCs w:val="24"/>
        </w:rPr>
        <w:t>.</w:t>
      </w:r>
      <w:r w:rsidR="00232BF0" w:rsidRPr="007A30D4">
        <w:rPr>
          <w:sz w:val="24"/>
          <w:szCs w:val="24"/>
        </w:rPr>
        <w:t xml:space="preserve"> </w:t>
      </w:r>
      <w:r w:rsidR="00606BD3" w:rsidRPr="007A30D4">
        <w:rPr>
          <w:b/>
          <w:sz w:val="24"/>
          <w:szCs w:val="24"/>
        </w:rPr>
        <w:t>Apoyamos</w:t>
      </w:r>
      <w:r w:rsidR="00606BD3" w:rsidRPr="007A30D4">
        <w:rPr>
          <w:sz w:val="24"/>
          <w:szCs w:val="24"/>
        </w:rPr>
        <w:t xml:space="preserve"> el Plan de Seguridad Alimentaria, Nutrición y Erradicación del Hambre de la Comunidad de Estados Latinoamericanos y Caribeños 2025, que busca fortalecer todas las dimensiones de la seguridad alimentaria en </w:t>
      </w:r>
      <w:r w:rsidR="00606BD3" w:rsidRPr="007A30D4">
        <w:rPr>
          <w:sz w:val="24"/>
          <w:szCs w:val="24"/>
        </w:rPr>
        <w:lastRenderedPageBreak/>
        <w:t xml:space="preserve">nuestra región en beneficio de nuestros pueblos. </w:t>
      </w:r>
      <w:r w:rsidR="00232BF0" w:rsidRPr="007A30D4">
        <w:rPr>
          <w:sz w:val="24"/>
          <w:szCs w:val="24"/>
        </w:rPr>
        <w:t xml:space="preserve">Teniendo en cuenta las lecciones importantes aprendidas de la pandemia de COVID-19, animamos a los Estados </w:t>
      </w:r>
      <w:r w:rsidRPr="007A30D4">
        <w:rPr>
          <w:sz w:val="24"/>
          <w:szCs w:val="24"/>
        </w:rPr>
        <w:t xml:space="preserve">Miembros </w:t>
      </w:r>
      <w:r w:rsidR="00232BF0" w:rsidRPr="007A30D4">
        <w:rPr>
          <w:sz w:val="24"/>
          <w:szCs w:val="24"/>
        </w:rPr>
        <w:t>a explorar modalidades de cooperación y colaboración para la consecución de estos objetivos</w:t>
      </w:r>
      <w:r w:rsidR="00642514" w:rsidRPr="007A30D4">
        <w:rPr>
          <w:sz w:val="24"/>
          <w:szCs w:val="24"/>
        </w:rPr>
        <w:t>,</w:t>
      </w:r>
      <w:r w:rsidR="0021475C" w:rsidRPr="007A30D4">
        <w:rPr>
          <w:sz w:val="24"/>
          <w:szCs w:val="24"/>
        </w:rPr>
        <w:t xml:space="preserve"> </w:t>
      </w:r>
      <w:r w:rsidR="00642514" w:rsidRPr="007A30D4">
        <w:rPr>
          <w:sz w:val="24"/>
          <w:szCs w:val="24"/>
        </w:rPr>
        <w:t>t</w:t>
      </w:r>
      <w:r w:rsidR="0021475C" w:rsidRPr="007A30D4">
        <w:rPr>
          <w:sz w:val="24"/>
          <w:szCs w:val="24"/>
        </w:rPr>
        <w:t>ales como el</w:t>
      </w:r>
      <w:r w:rsidR="00AB35A7" w:rsidRPr="007A30D4">
        <w:rPr>
          <w:sz w:val="24"/>
          <w:szCs w:val="24"/>
        </w:rPr>
        <w:t xml:space="preserve"> Pacto por una Gran A</w:t>
      </w:r>
      <w:r w:rsidR="0021475C" w:rsidRPr="007A30D4">
        <w:rPr>
          <w:sz w:val="24"/>
          <w:szCs w:val="24"/>
        </w:rPr>
        <w:t xml:space="preserve">lianza por la </w:t>
      </w:r>
      <w:r w:rsidR="00AB35A7" w:rsidRPr="007A30D4">
        <w:rPr>
          <w:sz w:val="24"/>
          <w:szCs w:val="24"/>
        </w:rPr>
        <w:t>N</w:t>
      </w:r>
      <w:r w:rsidR="0021475C" w:rsidRPr="007A30D4">
        <w:rPr>
          <w:sz w:val="24"/>
          <w:szCs w:val="24"/>
        </w:rPr>
        <w:t xml:space="preserve">utrición </w:t>
      </w:r>
      <w:r w:rsidR="00AB35A7" w:rsidRPr="007A30D4">
        <w:rPr>
          <w:sz w:val="24"/>
          <w:szCs w:val="24"/>
        </w:rPr>
        <w:t>y el Hambre C</w:t>
      </w:r>
      <w:r w:rsidR="0021475C" w:rsidRPr="007A30D4">
        <w:rPr>
          <w:sz w:val="24"/>
          <w:szCs w:val="24"/>
        </w:rPr>
        <w:t xml:space="preserve">ero en Latinoamérica y el Caribe </w:t>
      </w:r>
      <w:r w:rsidR="00642514" w:rsidRPr="007A30D4">
        <w:rPr>
          <w:sz w:val="24"/>
          <w:szCs w:val="24"/>
        </w:rPr>
        <w:t>-</w:t>
      </w:r>
      <w:r w:rsidR="0021475C" w:rsidRPr="007A30D4">
        <w:rPr>
          <w:sz w:val="24"/>
          <w:szCs w:val="24"/>
        </w:rPr>
        <w:t>impulsado por Colombia con el apoyo del Programa Mundial de Alimentos</w:t>
      </w:r>
      <w:r w:rsidR="00642514" w:rsidRPr="007A30D4">
        <w:rPr>
          <w:sz w:val="24"/>
          <w:szCs w:val="24"/>
        </w:rPr>
        <w:t>-</w:t>
      </w:r>
      <w:r w:rsidR="0021475C" w:rsidRPr="007A30D4">
        <w:rPr>
          <w:sz w:val="24"/>
          <w:szCs w:val="24"/>
        </w:rPr>
        <w:t xml:space="preserve"> a</w:t>
      </w:r>
      <w:r w:rsidR="00F35023" w:rsidRPr="007A30D4">
        <w:rPr>
          <w:sz w:val="24"/>
          <w:szCs w:val="24"/>
        </w:rPr>
        <w:t xml:space="preserve">l que ya se han sumado </w:t>
      </w:r>
      <w:r w:rsidR="008E025B" w:rsidRPr="007A30D4">
        <w:rPr>
          <w:sz w:val="24"/>
          <w:szCs w:val="24"/>
        </w:rPr>
        <w:t>diez E</w:t>
      </w:r>
      <w:r w:rsidR="00F35023" w:rsidRPr="007A30D4">
        <w:rPr>
          <w:sz w:val="24"/>
          <w:szCs w:val="24"/>
        </w:rPr>
        <w:t>stados</w:t>
      </w:r>
      <w:r w:rsidR="0021475C" w:rsidRPr="007A30D4">
        <w:rPr>
          <w:sz w:val="24"/>
          <w:szCs w:val="24"/>
        </w:rPr>
        <w:t xml:space="preserve"> (</w:t>
      </w:r>
      <w:proofErr w:type="spellStart"/>
      <w:r w:rsidR="00642514" w:rsidRPr="007A30D4">
        <w:rPr>
          <w:sz w:val="24"/>
          <w:szCs w:val="24"/>
        </w:rPr>
        <w:t>Brazil</w:t>
      </w:r>
      <w:proofErr w:type="spellEnd"/>
      <w:r w:rsidR="00FD4095" w:rsidRPr="007A30D4">
        <w:rPr>
          <w:sz w:val="24"/>
          <w:szCs w:val="24"/>
        </w:rPr>
        <w:t>,</w:t>
      </w:r>
      <w:r w:rsidR="0021475C" w:rsidRPr="007A30D4">
        <w:rPr>
          <w:sz w:val="24"/>
          <w:szCs w:val="24"/>
        </w:rPr>
        <w:t xml:space="preserve"> </w:t>
      </w:r>
      <w:r w:rsidR="00642514" w:rsidRPr="007A30D4">
        <w:rPr>
          <w:sz w:val="24"/>
          <w:szCs w:val="24"/>
        </w:rPr>
        <w:t xml:space="preserve">Costa Rica, Chile, Ecuador, El Salvador, Guatemala, </w:t>
      </w:r>
      <w:r w:rsidR="0021475C" w:rsidRPr="007A30D4">
        <w:rPr>
          <w:sz w:val="24"/>
          <w:szCs w:val="24"/>
        </w:rPr>
        <w:t xml:space="preserve">Honduras, </w:t>
      </w:r>
      <w:r w:rsidR="00B83785" w:rsidRPr="007A30D4">
        <w:rPr>
          <w:sz w:val="24"/>
          <w:szCs w:val="24"/>
        </w:rPr>
        <w:t>Paraguay</w:t>
      </w:r>
      <w:r w:rsidR="00B83785" w:rsidRPr="007A30D4" w:rsidDel="00642514">
        <w:rPr>
          <w:sz w:val="24"/>
          <w:szCs w:val="24"/>
        </w:rPr>
        <w:t xml:space="preserve"> </w:t>
      </w:r>
      <w:r w:rsidR="00B83785" w:rsidRPr="007A30D4">
        <w:rPr>
          <w:sz w:val="24"/>
          <w:szCs w:val="24"/>
        </w:rPr>
        <w:t xml:space="preserve">y </w:t>
      </w:r>
      <w:r w:rsidR="0021475C" w:rsidRPr="007A30D4">
        <w:rPr>
          <w:sz w:val="24"/>
          <w:szCs w:val="24"/>
        </w:rPr>
        <w:t>Perú</w:t>
      </w:r>
      <w:r w:rsidR="001E4D29" w:rsidRPr="007A30D4">
        <w:rPr>
          <w:sz w:val="24"/>
          <w:szCs w:val="24"/>
        </w:rPr>
        <w:t>)</w:t>
      </w:r>
      <w:r w:rsidR="0021475C" w:rsidRPr="007A30D4">
        <w:rPr>
          <w:sz w:val="24"/>
          <w:szCs w:val="24"/>
        </w:rPr>
        <w:t xml:space="preserve"> y con la perspectiva de que más países de la región del Caribe se </w:t>
      </w:r>
      <w:r w:rsidR="00FA56FB" w:rsidRPr="007A30D4">
        <w:rPr>
          <w:sz w:val="24"/>
          <w:szCs w:val="24"/>
        </w:rPr>
        <w:t>unen</w:t>
      </w:r>
      <w:r w:rsidR="0021475C" w:rsidRPr="007A30D4">
        <w:rPr>
          <w:sz w:val="24"/>
          <w:szCs w:val="24"/>
        </w:rPr>
        <w:t xml:space="preserve"> a esta iniciativa</w:t>
      </w:r>
      <w:r w:rsidR="00B35A55" w:rsidRPr="007A30D4">
        <w:rPr>
          <w:sz w:val="24"/>
          <w:szCs w:val="24"/>
        </w:rPr>
        <w:t>;</w:t>
      </w:r>
    </w:p>
    <w:p w14:paraId="51B8FEC1" w14:textId="77777777" w:rsidR="00232BF0" w:rsidRPr="007A30D4" w:rsidRDefault="00232BF0" w:rsidP="00232BF0">
      <w:pPr>
        <w:pStyle w:val="BodyText"/>
        <w:spacing w:before="8"/>
        <w:jc w:val="both"/>
        <w:rPr>
          <w:sz w:val="6"/>
          <w:szCs w:val="6"/>
        </w:rPr>
      </w:pPr>
    </w:p>
    <w:p w14:paraId="411225A7" w14:textId="1878E416" w:rsidR="00232BF0" w:rsidRPr="007A30D4" w:rsidRDefault="00232BF0" w:rsidP="00232BF0">
      <w:pPr>
        <w:pStyle w:val="Heading1"/>
        <w:ind w:left="0" w:right="118"/>
        <w:jc w:val="both"/>
      </w:pPr>
      <w:r w:rsidRPr="007A30D4">
        <w:t>Artículo</w:t>
      </w:r>
      <w:r w:rsidR="008E6667" w:rsidRPr="007A30D4">
        <w:t xml:space="preserve"> III</w:t>
      </w:r>
      <w:r w:rsidRPr="007A30D4">
        <w:t xml:space="preserve"> </w:t>
      </w:r>
      <w:r w:rsidR="00B35A55" w:rsidRPr="007A30D4">
        <w:t>Recuperación, Reconstrucción, Aumento de la Resil</w:t>
      </w:r>
      <w:r w:rsidR="002B5C10" w:rsidRPr="007A30D4">
        <w:t>i</w:t>
      </w:r>
      <w:r w:rsidR="00B35A55" w:rsidRPr="007A30D4">
        <w:t>encia y Sostenibilidad de la Industria y Turismo de la Región</w:t>
      </w:r>
    </w:p>
    <w:p w14:paraId="703B54F3" w14:textId="77777777" w:rsidR="00232BF0" w:rsidRPr="007A30D4" w:rsidRDefault="00232BF0" w:rsidP="00AF665C">
      <w:pPr>
        <w:pStyle w:val="ListParagraph"/>
        <w:numPr>
          <w:ilvl w:val="0"/>
          <w:numId w:val="1"/>
        </w:numPr>
        <w:tabs>
          <w:tab w:val="left" w:pos="821"/>
        </w:tabs>
        <w:spacing w:before="237"/>
        <w:ind w:right="116"/>
        <w:rPr>
          <w:rFonts w:ascii="Arial" w:hAnsi="Arial"/>
          <w:sz w:val="24"/>
        </w:rPr>
      </w:pPr>
      <w:r w:rsidRPr="007A30D4">
        <w:rPr>
          <w:b/>
          <w:bCs/>
          <w:sz w:val="24"/>
          <w:szCs w:val="23"/>
        </w:rPr>
        <w:t>Reconocemos</w:t>
      </w:r>
      <w:r w:rsidRPr="007A30D4">
        <w:rPr>
          <w:sz w:val="24"/>
          <w:szCs w:val="23"/>
        </w:rPr>
        <w:t xml:space="preserve"> al turismo sostenible como una actividad esencial para el desarrollo económico y ambiental en el Gran Caribe. En ese sentido, promoveremos un enfoque </w:t>
      </w:r>
      <w:proofErr w:type="spellStart"/>
      <w:r w:rsidRPr="007A30D4">
        <w:rPr>
          <w:sz w:val="24"/>
          <w:szCs w:val="23"/>
        </w:rPr>
        <w:t>multidestino</w:t>
      </w:r>
      <w:proofErr w:type="spellEnd"/>
      <w:r w:rsidRPr="007A30D4">
        <w:rPr>
          <w:sz w:val="24"/>
          <w:szCs w:val="23"/>
        </w:rPr>
        <w:t xml:space="preserve"> resaltando la sostenibilidad y esencia de los segmentos del turismo, en reconocimiento a las contribuciones que tiene la industria turística para mejorar las condiciones económicas, sociales y ambientales del Gran Caribe, y con ello generar destinos más competitivos y ajustados a los estándares que exige el mercado turístico global;</w:t>
      </w:r>
    </w:p>
    <w:p w14:paraId="2F36F3F3" w14:textId="77777777" w:rsidR="00232BF0" w:rsidRPr="007A30D4" w:rsidRDefault="00232BF0" w:rsidP="00232BF0">
      <w:pPr>
        <w:pStyle w:val="BodyText"/>
        <w:spacing w:before="8"/>
        <w:jc w:val="both"/>
        <w:rPr>
          <w:sz w:val="15"/>
          <w:szCs w:val="13"/>
        </w:rPr>
      </w:pPr>
    </w:p>
    <w:p w14:paraId="6A398CEA" w14:textId="0225BFEE" w:rsidR="00232BF0" w:rsidRPr="007A30D4" w:rsidRDefault="00232BF0" w:rsidP="00AF665C">
      <w:pPr>
        <w:pStyle w:val="ListParagraph"/>
        <w:numPr>
          <w:ilvl w:val="0"/>
          <w:numId w:val="1"/>
        </w:numPr>
        <w:tabs>
          <w:tab w:val="left" w:pos="821"/>
        </w:tabs>
        <w:rPr>
          <w:rFonts w:ascii="Arial" w:hAnsi="Arial"/>
          <w:color w:val="000000" w:themeColor="text1"/>
        </w:rPr>
      </w:pPr>
      <w:r w:rsidRPr="007A30D4">
        <w:rPr>
          <w:b/>
          <w:sz w:val="24"/>
        </w:rPr>
        <w:t xml:space="preserve">Redoblaremos </w:t>
      </w:r>
      <w:r w:rsidRPr="007A30D4">
        <w:rPr>
          <w:sz w:val="24"/>
        </w:rPr>
        <w:t xml:space="preserve">los </w:t>
      </w:r>
      <w:r w:rsidRPr="007A30D4">
        <w:rPr>
          <w:bCs/>
          <w:sz w:val="24"/>
        </w:rPr>
        <w:t>esfuerzos para impulsar</w:t>
      </w:r>
      <w:r w:rsidRPr="007A30D4">
        <w:rPr>
          <w:b/>
          <w:sz w:val="24"/>
        </w:rPr>
        <w:t xml:space="preserve"> </w:t>
      </w:r>
      <w:r w:rsidRPr="007A30D4">
        <w:rPr>
          <w:sz w:val="24"/>
        </w:rPr>
        <w:t>el desarrollo sostenible de la pesca, agricultura y recurs</w:t>
      </w:r>
      <w:r w:rsidR="00206FA6" w:rsidRPr="007A30D4">
        <w:rPr>
          <w:sz w:val="24"/>
        </w:rPr>
        <w:t>os forestales en el Gran Caribe</w:t>
      </w:r>
      <w:r w:rsidR="00206FA6" w:rsidRPr="007A30D4">
        <w:rPr>
          <w:b/>
          <w:sz w:val="24"/>
        </w:rPr>
        <w:t xml:space="preserve"> </w:t>
      </w:r>
      <w:r w:rsidR="00206FA6" w:rsidRPr="007A30D4">
        <w:rPr>
          <w:color w:val="000000" w:themeColor="text1"/>
          <w:sz w:val="24"/>
        </w:rPr>
        <w:t>y mejorar los vínculos entre el turismo y otros sectores productivos</w:t>
      </w:r>
      <w:r w:rsidRPr="007A30D4">
        <w:rPr>
          <w:color w:val="000000" w:themeColor="text1"/>
          <w:sz w:val="24"/>
        </w:rPr>
        <w:t xml:space="preserve"> toda vez que ello contribuye al fortalecimiento de las economías, a través de actividades como eco-turismo, el turismo rural comunitario, agro-turismo, pesca deportiva, buceo recreativo, senderismo y turismo de aventura, para crear resiliencia y </w:t>
      </w:r>
      <w:r w:rsidR="00140F6F" w:rsidRPr="007A30D4">
        <w:rPr>
          <w:color w:val="000000" w:themeColor="text1"/>
          <w:sz w:val="24"/>
        </w:rPr>
        <w:t>mitigar</w:t>
      </w:r>
      <w:r w:rsidRPr="007A30D4">
        <w:rPr>
          <w:color w:val="000000" w:themeColor="text1"/>
          <w:sz w:val="24"/>
        </w:rPr>
        <w:t xml:space="preserve"> los efectos del cambio climático</w:t>
      </w:r>
      <w:r w:rsidR="00206FA6" w:rsidRPr="007A30D4">
        <w:rPr>
          <w:color w:val="000000" w:themeColor="text1"/>
          <w:sz w:val="24"/>
        </w:rPr>
        <w:t xml:space="preserve"> y </w:t>
      </w:r>
      <w:r w:rsidR="00140F6F" w:rsidRPr="007A30D4">
        <w:rPr>
          <w:color w:val="000000" w:themeColor="text1"/>
          <w:sz w:val="24"/>
        </w:rPr>
        <w:t xml:space="preserve">otros </w:t>
      </w:r>
      <w:r w:rsidR="00124D82" w:rsidRPr="007A30D4">
        <w:rPr>
          <w:color w:val="000000" w:themeColor="text1"/>
          <w:sz w:val="24"/>
        </w:rPr>
        <w:t>obstáculos</w:t>
      </w:r>
      <w:r w:rsidR="00140F6F" w:rsidRPr="007A30D4">
        <w:rPr>
          <w:color w:val="000000" w:themeColor="text1"/>
          <w:sz w:val="24"/>
        </w:rPr>
        <w:t xml:space="preserve"> al </w:t>
      </w:r>
      <w:r w:rsidR="00206FA6" w:rsidRPr="007A30D4">
        <w:rPr>
          <w:color w:val="000000" w:themeColor="text1"/>
          <w:sz w:val="24"/>
        </w:rPr>
        <w:t>desarrollo sostenible</w:t>
      </w:r>
      <w:r w:rsidRPr="007A30D4">
        <w:rPr>
          <w:color w:val="000000" w:themeColor="text1"/>
          <w:sz w:val="24"/>
        </w:rPr>
        <w:t>;</w:t>
      </w:r>
    </w:p>
    <w:p w14:paraId="3CDFCC78" w14:textId="77777777" w:rsidR="00232BF0" w:rsidRPr="007A30D4" w:rsidRDefault="00232BF0" w:rsidP="00FD4095">
      <w:pPr>
        <w:pStyle w:val="ListParagraph"/>
        <w:jc w:val="center"/>
        <w:rPr>
          <w:b/>
          <w:sz w:val="24"/>
        </w:rPr>
      </w:pPr>
    </w:p>
    <w:p w14:paraId="70B3DACD" w14:textId="3D4132FE" w:rsidR="00232BF0" w:rsidRPr="007A30D4" w:rsidRDefault="00232BF0" w:rsidP="00AF665C">
      <w:pPr>
        <w:pStyle w:val="ListParagraph"/>
        <w:numPr>
          <w:ilvl w:val="0"/>
          <w:numId w:val="1"/>
        </w:numPr>
        <w:tabs>
          <w:tab w:val="left" w:pos="821"/>
        </w:tabs>
        <w:rPr>
          <w:rFonts w:ascii="Arial" w:hAnsi="Arial"/>
        </w:rPr>
      </w:pPr>
      <w:r w:rsidRPr="007A30D4">
        <w:rPr>
          <w:b/>
          <w:sz w:val="24"/>
        </w:rPr>
        <w:t xml:space="preserve">Reconocemos </w:t>
      </w:r>
      <w:r w:rsidRPr="007A30D4">
        <w:rPr>
          <w:sz w:val="24"/>
        </w:rPr>
        <w:t>la importancia que la promoción de una Agenda de Turismo Sostenible e Incl</w:t>
      </w:r>
      <w:r w:rsidR="00206FA6" w:rsidRPr="007A30D4">
        <w:rPr>
          <w:sz w:val="24"/>
        </w:rPr>
        <w:t xml:space="preserve">usiva tiene para el Gran Caribe, </w:t>
      </w:r>
      <w:r w:rsidRPr="007A30D4">
        <w:rPr>
          <w:sz w:val="24"/>
        </w:rPr>
        <w:t xml:space="preserve">con base en la acción estratégica de Turismo Sostenible contenido en el Plan de Acción 2022-2028 de la AEC; </w:t>
      </w:r>
    </w:p>
    <w:p w14:paraId="3EDDE80E" w14:textId="77777777" w:rsidR="00232BF0" w:rsidRPr="007A30D4" w:rsidRDefault="00232BF0" w:rsidP="00232BF0">
      <w:pPr>
        <w:pStyle w:val="ListParagraph"/>
        <w:tabs>
          <w:tab w:val="left" w:pos="821"/>
        </w:tabs>
        <w:ind w:firstLine="0"/>
        <w:rPr>
          <w:rFonts w:ascii="Arial" w:hAnsi="Arial"/>
        </w:rPr>
      </w:pPr>
    </w:p>
    <w:p w14:paraId="0B9FCDF1" w14:textId="669D9A9E" w:rsidR="00A60E4B" w:rsidRPr="007A30D4" w:rsidRDefault="00232BF0" w:rsidP="00A60E4B">
      <w:pPr>
        <w:pStyle w:val="ListParagraph"/>
        <w:numPr>
          <w:ilvl w:val="0"/>
          <w:numId w:val="1"/>
        </w:numPr>
        <w:tabs>
          <w:tab w:val="left" w:pos="821"/>
        </w:tabs>
        <w:ind w:right="115"/>
        <w:rPr>
          <w:rFonts w:ascii="Arial" w:hAnsi="Arial"/>
          <w:sz w:val="24"/>
          <w:szCs w:val="24"/>
        </w:rPr>
      </w:pPr>
      <w:r w:rsidRPr="007A30D4">
        <w:rPr>
          <w:b/>
          <w:sz w:val="24"/>
        </w:rPr>
        <w:t xml:space="preserve">Reconocemos </w:t>
      </w:r>
      <w:r w:rsidRPr="007A30D4">
        <w:rPr>
          <w:sz w:val="24"/>
        </w:rPr>
        <w:t xml:space="preserve">la importancia de las iniciativas en curso destinadas a fortalecer la Zona de Turismo Sostenible del Gran Caribe (ZTSC), el intercambio de buenas prácticas, el desarrollar la oferta y la </w:t>
      </w:r>
      <w:r w:rsidRPr="007A30D4">
        <w:rPr>
          <w:sz w:val="24"/>
          <w:szCs w:val="24"/>
        </w:rPr>
        <w:t xml:space="preserve">demanda de productos y servicios turísticos e impulsar las economías de los países, promoviendo productos turísticos </w:t>
      </w:r>
      <w:proofErr w:type="spellStart"/>
      <w:r w:rsidRPr="007A30D4">
        <w:rPr>
          <w:sz w:val="24"/>
          <w:szCs w:val="24"/>
        </w:rPr>
        <w:t>multidestino</w:t>
      </w:r>
      <w:proofErr w:type="spellEnd"/>
      <w:r w:rsidRPr="007A30D4">
        <w:rPr>
          <w:sz w:val="24"/>
          <w:szCs w:val="24"/>
        </w:rPr>
        <w:t xml:space="preserve"> sostenibles, responsables, accesibles y de calidad con alto valor añadido; beneficiándose también de las ventajas comparativas y de complementariedad de la región, que incluyen la proximidad entre Estados y territorios; la riqueza y diversidad cultural, incluyendo  el conocimiento ancestral de las comunidades indígenas y afrocaribeñas; la  hospitalidad de los pueblos del </w:t>
      </w:r>
      <w:r w:rsidRPr="007A30D4">
        <w:rPr>
          <w:sz w:val="24"/>
          <w:szCs w:val="24"/>
        </w:rPr>
        <w:lastRenderedPageBreak/>
        <w:t xml:space="preserve">Gran Caribe; la biodiversidad; la belleza escénica, el talento humano; la gastronomía y abundantes </w:t>
      </w:r>
      <w:r w:rsidR="00A60E4B" w:rsidRPr="007A30D4">
        <w:rPr>
          <w:sz w:val="24"/>
          <w:szCs w:val="24"/>
        </w:rPr>
        <w:t>recursos naturales de la Región;</w:t>
      </w:r>
    </w:p>
    <w:p w14:paraId="38FB95A9" w14:textId="710FE45A" w:rsidR="002C6AF0" w:rsidRPr="007A30D4" w:rsidRDefault="002C6AF0" w:rsidP="002C6AF0">
      <w:pPr>
        <w:pStyle w:val="Heading1"/>
        <w:spacing w:before="238"/>
        <w:ind w:left="0"/>
        <w:jc w:val="both"/>
        <w:rPr>
          <w:color w:val="0000FF"/>
        </w:rPr>
      </w:pPr>
      <w:r w:rsidRPr="007A30D4">
        <w:t>Artículo IV El Océano</w:t>
      </w:r>
      <w:r w:rsidR="00497485" w:rsidRPr="007A30D4">
        <w:t>,</w:t>
      </w:r>
      <w:r w:rsidRPr="007A30D4">
        <w:t xml:space="preserve"> el Mar Caribe </w:t>
      </w:r>
      <w:r w:rsidR="00497485" w:rsidRPr="007A30D4">
        <w:t>y el desarrollo de una Agenda Azul</w:t>
      </w:r>
    </w:p>
    <w:p w14:paraId="390F0F19" w14:textId="77777777" w:rsidR="00232BF0" w:rsidRPr="007A30D4" w:rsidRDefault="00232BF0" w:rsidP="00232BF0">
      <w:pPr>
        <w:jc w:val="both"/>
      </w:pPr>
    </w:p>
    <w:p w14:paraId="007CA7A1" w14:textId="03299E7A" w:rsidR="00232BF0" w:rsidRPr="007A30D4" w:rsidRDefault="009855DF" w:rsidP="004133B4">
      <w:pPr>
        <w:pStyle w:val="ListParagraph"/>
        <w:numPr>
          <w:ilvl w:val="0"/>
          <w:numId w:val="1"/>
        </w:numPr>
        <w:tabs>
          <w:tab w:val="left" w:pos="851"/>
        </w:tabs>
        <w:rPr>
          <w:sz w:val="27"/>
        </w:rPr>
      </w:pPr>
      <w:r w:rsidRPr="007A30D4">
        <w:rPr>
          <w:b/>
          <w:bCs/>
          <w:sz w:val="24"/>
          <w:szCs w:val="24"/>
        </w:rPr>
        <w:t>Reconocemos</w:t>
      </w:r>
      <w:r w:rsidRPr="007A30D4">
        <w:rPr>
          <w:sz w:val="24"/>
          <w:szCs w:val="24"/>
        </w:rPr>
        <w:t xml:space="preserve"> que la pérdida de la biodiversidad y fragilidad de la región, aunados a la crisis climática global que enfrentamos y el incremento de la contaminación, demandan el fortalecimiento del multilateralismo mundial y regional para formular y aplicar iniciativas que permitan llevar a cabo el análisis del concepto del Mar Caribe como zona especial en el contexto del desarrollo sostenible y trabajar en la elaboración de una Agenda Azul</w:t>
      </w:r>
      <w:r w:rsidRPr="007A30D4">
        <w:rPr>
          <w:color w:val="0070C0"/>
          <w:sz w:val="24"/>
          <w:szCs w:val="24"/>
        </w:rPr>
        <w:t xml:space="preserve"> </w:t>
      </w:r>
      <w:r w:rsidRPr="007A30D4">
        <w:rPr>
          <w:sz w:val="24"/>
          <w:szCs w:val="24"/>
        </w:rPr>
        <w:t xml:space="preserve">para promover acciones tendientes a la conservación y el uso sostenible de los recursos oceánicos, </w:t>
      </w:r>
      <w:r w:rsidRPr="007A30D4">
        <w:rPr>
          <w:sz w:val="24"/>
        </w:rPr>
        <w:t>lo cual conlleva al incremento en la movilización de recursos, la creación de capacidades y la correspondiente transferencia de tecnologías;</w:t>
      </w:r>
      <w:r w:rsidRPr="007A30D4">
        <w:rPr>
          <w:b/>
          <w:sz w:val="24"/>
        </w:rPr>
        <w:t xml:space="preserve"> </w:t>
      </w:r>
    </w:p>
    <w:p w14:paraId="04AF0554" w14:textId="77777777" w:rsidR="00CC0375" w:rsidRPr="007A30D4" w:rsidRDefault="00CC0375" w:rsidP="001D6731">
      <w:pPr>
        <w:pStyle w:val="ListParagraph"/>
        <w:tabs>
          <w:tab w:val="left" w:pos="851"/>
        </w:tabs>
        <w:ind w:firstLine="0"/>
        <w:rPr>
          <w:sz w:val="27"/>
        </w:rPr>
      </w:pPr>
    </w:p>
    <w:p w14:paraId="5EF420B4" w14:textId="77777777" w:rsidR="000F676A" w:rsidRPr="007A30D4" w:rsidRDefault="00232BF0" w:rsidP="000F676A">
      <w:pPr>
        <w:pStyle w:val="ListParagraph"/>
        <w:numPr>
          <w:ilvl w:val="0"/>
          <w:numId w:val="1"/>
        </w:numPr>
        <w:tabs>
          <w:tab w:val="left" w:pos="821"/>
        </w:tabs>
        <w:ind w:right="301"/>
        <w:rPr>
          <w:b/>
          <w:sz w:val="24"/>
        </w:rPr>
      </w:pPr>
      <w:r w:rsidRPr="007A30D4">
        <w:rPr>
          <w:b/>
          <w:sz w:val="24"/>
        </w:rPr>
        <w:t xml:space="preserve">Comprometidos </w:t>
      </w:r>
      <w:r w:rsidRPr="007A30D4">
        <w:rPr>
          <w:sz w:val="24"/>
        </w:rPr>
        <w:t xml:space="preserve">a promover propuestas encaminadas hacia la designación del Mar Caribe como Zona Especial en el contexto del desarrollo sostenible, </w:t>
      </w:r>
      <w:r w:rsidR="00B7713F" w:rsidRPr="007A30D4">
        <w:rPr>
          <w:sz w:val="24"/>
        </w:rPr>
        <w:t xml:space="preserve">mediante la elaboración de </w:t>
      </w:r>
      <w:r w:rsidRPr="007A30D4">
        <w:rPr>
          <w:sz w:val="24"/>
        </w:rPr>
        <w:t>una Agenda Azul</w:t>
      </w:r>
      <w:r w:rsidRPr="007A30D4">
        <w:rPr>
          <w:color w:val="0070C0"/>
          <w:sz w:val="24"/>
        </w:rPr>
        <w:t xml:space="preserve"> </w:t>
      </w:r>
      <w:r w:rsidRPr="007A30D4">
        <w:rPr>
          <w:sz w:val="24"/>
        </w:rPr>
        <w:t>que se orienten a 1) reforzar el cumplimiento de</w:t>
      </w:r>
      <w:r w:rsidR="009D3DB0" w:rsidRPr="007A30D4">
        <w:rPr>
          <w:sz w:val="24"/>
        </w:rPr>
        <w:t xml:space="preserve"> </w:t>
      </w:r>
      <w:r w:rsidRPr="007A30D4">
        <w:rPr>
          <w:sz w:val="24"/>
        </w:rPr>
        <w:t>l</w:t>
      </w:r>
      <w:r w:rsidR="009D3DB0" w:rsidRPr="007A30D4">
        <w:rPr>
          <w:sz w:val="24"/>
        </w:rPr>
        <w:t>os</w:t>
      </w:r>
      <w:r w:rsidRPr="007A30D4">
        <w:rPr>
          <w:sz w:val="24"/>
        </w:rPr>
        <w:t xml:space="preserve"> marco</w:t>
      </w:r>
      <w:r w:rsidR="009D3DB0" w:rsidRPr="007A30D4">
        <w:rPr>
          <w:sz w:val="24"/>
        </w:rPr>
        <w:t>s</w:t>
      </w:r>
      <w:r w:rsidRPr="007A30D4">
        <w:rPr>
          <w:sz w:val="24"/>
        </w:rPr>
        <w:t xml:space="preserve"> internacional</w:t>
      </w:r>
      <w:r w:rsidR="00C6144E" w:rsidRPr="007A30D4">
        <w:rPr>
          <w:sz w:val="24"/>
        </w:rPr>
        <w:t>es</w:t>
      </w:r>
      <w:r w:rsidRPr="007A30D4">
        <w:rPr>
          <w:sz w:val="24"/>
        </w:rPr>
        <w:t xml:space="preserve"> que regula</w:t>
      </w:r>
      <w:r w:rsidR="009D3DB0" w:rsidRPr="007A30D4">
        <w:rPr>
          <w:sz w:val="24"/>
        </w:rPr>
        <w:t>n</w:t>
      </w:r>
      <w:r w:rsidRPr="007A30D4">
        <w:rPr>
          <w:sz w:val="24"/>
        </w:rPr>
        <w:t xml:space="preserve"> </w:t>
      </w:r>
      <w:r w:rsidR="00264E09" w:rsidRPr="007A30D4">
        <w:rPr>
          <w:sz w:val="24"/>
        </w:rPr>
        <w:t xml:space="preserve">el </w:t>
      </w:r>
      <w:r w:rsidRPr="007A30D4">
        <w:rPr>
          <w:sz w:val="24"/>
        </w:rPr>
        <w:t xml:space="preserve">océano; 2) reducir la presión sobre </w:t>
      </w:r>
      <w:r w:rsidR="00DD26EB" w:rsidRPr="007A30D4">
        <w:rPr>
          <w:sz w:val="24"/>
        </w:rPr>
        <w:t xml:space="preserve">el </w:t>
      </w:r>
      <w:r w:rsidRPr="007A30D4">
        <w:rPr>
          <w:sz w:val="24"/>
        </w:rPr>
        <w:t xml:space="preserve">océano y mares mediante la creación de condiciones habilitadoras para el cumplimiento del ODS 14 </w:t>
      </w:r>
      <w:r w:rsidR="006C755A" w:rsidRPr="007A30D4">
        <w:rPr>
          <w:sz w:val="24"/>
        </w:rPr>
        <w:t xml:space="preserve">y el desarrollo de </w:t>
      </w:r>
      <w:r w:rsidRPr="007A30D4">
        <w:rPr>
          <w:sz w:val="24"/>
        </w:rPr>
        <w:t xml:space="preserve">una economía azul sostenible y 3) fortalecer la investigación aplicada y los datos internacionales sobre </w:t>
      </w:r>
      <w:r w:rsidR="00DD26EB" w:rsidRPr="007A30D4">
        <w:rPr>
          <w:sz w:val="24"/>
        </w:rPr>
        <w:t xml:space="preserve">el </w:t>
      </w:r>
      <w:r w:rsidRPr="007A30D4">
        <w:rPr>
          <w:sz w:val="24"/>
        </w:rPr>
        <w:t>océano para mejorar la toma de decisiones</w:t>
      </w:r>
      <w:r w:rsidRPr="007A30D4">
        <w:rPr>
          <w:b/>
          <w:sz w:val="24"/>
        </w:rPr>
        <w:t>;</w:t>
      </w:r>
      <w:r w:rsidR="009D3DB0" w:rsidRPr="007A30D4">
        <w:rPr>
          <w:b/>
          <w:sz w:val="24"/>
        </w:rPr>
        <w:t xml:space="preserve"> </w:t>
      </w:r>
      <w:r w:rsidR="00606BD3" w:rsidRPr="007A30D4">
        <w:rPr>
          <w:sz w:val="24"/>
        </w:rPr>
        <w:t xml:space="preserve">teniendo </w:t>
      </w:r>
      <w:r w:rsidR="000736FD" w:rsidRPr="007A30D4">
        <w:rPr>
          <w:sz w:val="24"/>
        </w:rPr>
        <w:t xml:space="preserve">en cuenta </w:t>
      </w:r>
      <w:r w:rsidR="00606BD3" w:rsidRPr="007A30D4">
        <w:rPr>
          <w:sz w:val="24"/>
        </w:rPr>
        <w:t>la Convención de las Naciones Unidas sobre el Derecho del Mar y sus instrumentos derivados como marco legal de</w:t>
      </w:r>
      <w:r w:rsidR="004E5C21" w:rsidRPr="007A30D4">
        <w:rPr>
          <w:sz w:val="24"/>
        </w:rPr>
        <w:t>l</w:t>
      </w:r>
      <w:r w:rsidR="00606BD3" w:rsidRPr="007A30D4">
        <w:rPr>
          <w:sz w:val="24"/>
        </w:rPr>
        <w:t xml:space="preserve"> océano y mares</w:t>
      </w:r>
      <w:r w:rsidR="000736FD" w:rsidRPr="007A30D4">
        <w:rPr>
          <w:sz w:val="24"/>
        </w:rPr>
        <w:t>, así como otros instrumentos internacionales relativos a</w:t>
      </w:r>
      <w:r w:rsidR="004E5C21" w:rsidRPr="007A30D4">
        <w:rPr>
          <w:sz w:val="24"/>
        </w:rPr>
        <w:t>l</w:t>
      </w:r>
      <w:r w:rsidR="000736FD" w:rsidRPr="007A30D4">
        <w:rPr>
          <w:sz w:val="24"/>
        </w:rPr>
        <w:t xml:space="preserve"> océano</w:t>
      </w:r>
      <w:r w:rsidR="00606BD3" w:rsidRPr="007A30D4">
        <w:rPr>
          <w:sz w:val="24"/>
        </w:rPr>
        <w:t xml:space="preserve">. </w:t>
      </w:r>
    </w:p>
    <w:p w14:paraId="0CD8BCD7" w14:textId="77777777" w:rsidR="000F676A" w:rsidRPr="007A30D4" w:rsidRDefault="000F676A" w:rsidP="000F676A">
      <w:pPr>
        <w:pStyle w:val="ListParagraph"/>
        <w:rPr>
          <w:b/>
          <w:sz w:val="24"/>
        </w:rPr>
      </w:pPr>
    </w:p>
    <w:p w14:paraId="1265F07F" w14:textId="0B07BAFF" w:rsidR="00E50629" w:rsidRPr="007A30D4" w:rsidRDefault="002C3B93" w:rsidP="000F676A">
      <w:pPr>
        <w:pStyle w:val="ListParagraph"/>
        <w:numPr>
          <w:ilvl w:val="0"/>
          <w:numId w:val="1"/>
        </w:numPr>
        <w:tabs>
          <w:tab w:val="left" w:pos="821"/>
        </w:tabs>
        <w:ind w:right="301"/>
        <w:rPr>
          <w:b/>
          <w:sz w:val="24"/>
        </w:rPr>
      </w:pPr>
      <w:r w:rsidRPr="007A30D4">
        <w:rPr>
          <w:b/>
          <w:sz w:val="24"/>
        </w:rPr>
        <w:t>También</w:t>
      </w:r>
      <w:r w:rsidR="00FE3686" w:rsidRPr="007A30D4">
        <w:rPr>
          <w:b/>
          <w:sz w:val="24"/>
        </w:rPr>
        <w:t xml:space="preserve"> </w:t>
      </w:r>
      <w:r w:rsidR="00232BF0" w:rsidRPr="007A30D4">
        <w:rPr>
          <w:b/>
          <w:sz w:val="24"/>
        </w:rPr>
        <w:t xml:space="preserve">Comprometidos </w:t>
      </w:r>
      <w:r w:rsidR="00232BF0" w:rsidRPr="007A30D4">
        <w:rPr>
          <w:sz w:val="24"/>
        </w:rPr>
        <w:t>a apoyar el Decenio de las Naciones Unidas de las Ciencias Oceánicas para el Desarrollo Sostenible (2021-2030) y su visión de lograr "la ciencia que necesitamos para el océano que queremos", en particular mediante el desarrollo y la aplicación de herramientas de gestión del medio marino que promuevan la conservación y el uso sostenible del Mar Caribe y sus recursos, así como la protección, preservación y restauración de sus ecosistemas;</w:t>
      </w:r>
      <w:r w:rsidR="00F7507C" w:rsidRPr="007A30D4">
        <w:rPr>
          <w:sz w:val="24"/>
        </w:rPr>
        <w:t xml:space="preserve"> </w:t>
      </w:r>
    </w:p>
    <w:p w14:paraId="47A87727" w14:textId="77777777" w:rsidR="00A60E4B" w:rsidRPr="007A30D4" w:rsidRDefault="00A60E4B">
      <w:pPr>
        <w:pStyle w:val="ListParagraph"/>
        <w:tabs>
          <w:tab w:val="left" w:pos="821"/>
        </w:tabs>
        <w:ind w:right="301" w:firstLine="0"/>
      </w:pPr>
    </w:p>
    <w:p w14:paraId="6DEA2405" w14:textId="77777777" w:rsidR="00232BF0" w:rsidRPr="007A30D4" w:rsidRDefault="00232BF0" w:rsidP="00232BF0">
      <w:pPr>
        <w:pStyle w:val="Heading1"/>
        <w:ind w:left="0"/>
        <w:jc w:val="both"/>
        <w:rPr>
          <w:color w:val="FF0000"/>
        </w:rPr>
      </w:pPr>
      <w:r w:rsidRPr="007A30D4">
        <w:t>Artículo V Cambio Climático y el Medio Ambiente</w:t>
      </w:r>
    </w:p>
    <w:p w14:paraId="4A74BD51" w14:textId="77777777" w:rsidR="00232BF0" w:rsidRPr="007A30D4" w:rsidRDefault="00232BF0" w:rsidP="00232BF0">
      <w:pPr>
        <w:pStyle w:val="BodyText"/>
        <w:spacing w:before="3"/>
        <w:jc w:val="both"/>
        <w:rPr>
          <w:b/>
          <w:color w:val="FF0000"/>
          <w:sz w:val="18"/>
          <w:szCs w:val="8"/>
        </w:rPr>
      </w:pPr>
    </w:p>
    <w:p w14:paraId="7B8F9CAC" w14:textId="5DCDD0FA" w:rsidR="00232BF0" w:rsidRPr="007A30D4" w:rsidRDefault="00232BF0" w:rsidP="00AF665C">
      <w:pPr>
        <w:pStyle w:val="ListParagraph"/>
        <w:numPr>
          <w:ilvl w:val="0"/>
          <w:numId w:val="1"/>
        </w:numPr>
        <w:tabs>
          <w:tab w:val="left" w:pos="821"/>
        </w:tabs>
        <w:ind w:right="116"/>
        <w:rPr>
          <w:rFonts w:ascii="Arial" w:hAnsi="Arial"/>
          <w:sz w:val="24"/>
          <w:szCs w:val="24"/>
        </w:rPr>
      </w:pPr>
      <w:r w:rsidRPr="007A30D4">
        <w:rPr>
          <w:b/>
          <w:bCs/>
          <w:sz w:val="24"/>
          <w:szCs w:val="24"/>
        </w:rPr>
        <w:t>Reiteramos</w:t>
      </w:r>
      <w:r w:rsidRPr="007A30D4">
        <w:rPr>
          <w:sz w:val="24"/>
          <w:szCs w:val="24"/>
        </w:rPr>
        <w:t xml:space="preserve"> que </w:t>
      </w:r>
      <w:r w:rsidR="008E6667" w:rsidRPr="007A30D4">
        <w:rPr>
          <w:sz w:val="24"/>
          <w:szCs w:val="24"/>
        </w:rPr>
        <w:t xml:space="preserve">el cambio climático </w:t>
      </w:r>
      <w:r w:rsidRPr="007A30D4">
        <w:rPr>
          <w:sz w:val="24"/>
          <w:szCs w:val="24"/>
        </w:rPr>
        <w:t xml:space="preserve">sigue siendo la mayor amenaza en los países del Gran Caribe, que conlleva a diversos efectos como la sequía persistente y los fenómenos meteorológicos extremos, la degradación de los suelos, </w:t>
      </w:r>
      <w:r w:rsidR="00F7507C" w:rsidRPr="007A30D4">
        <w:rPr>
          <w:sz w:val="24"/>
          <w:szCs w:val="24"/>
        </w:rPr>
        <w:t xml:space="preserve">la deforestación, la pérdida de biodiversidad, </w:t>
      </w:r>
      <w:r w:rsidRPr="007A30D4">
        <w:rPr>
          <w:sz w:val="24"/>
          <w:szCs w:val="24"/>
        </w:rPr>
        <w:t xml:space="preserve">el aumento del nivel medio </w:t>
      </w:r>
      <w:r w:rsidRPr="007A30D4">
        <w:rPr>
          <w:sz w:val="24"/>
          <w:szCs w:val="24"/>
        </w:rPr>
        <w:lastRenderedPageBreak/>
        <w:t>del mar, la erosión costera y la acidificación de los océanos, que requiere con urgencia de una respuesta global acorde a la magnitud de estos desafíos</w:t>
      </w:r>
      <w:r w:rsidR="009B7575" w:rsidRPr="007A30D4">
        <w:rPr>
          <w:sz w:val="24"/>
          <w:szCs w:val="24"/>
        </w:rPr>
        <w:t>;</w:t>
      </w:r>
    </w:p>
    <w:p w14:paraId="294C7E2D" w14:textId="77777777" w:rsidR="00AB79D5" w:rsidRPr="007A30D4" w:rsidRDefault="00AB79D5" w:rsidP="00206FA6">
      <w:pPr>
        <w:tabs>
          <w:tab w:val="left" w:pos="821"/>
        </w:tabs>
        <w:ind w:right="116"/>
        <w:rPr>
          <w:rFonts w:ascii="Arial" w:hAnsi="Arial"/>
          <w:sz w:val="24"/>
          <w:szCs w:val="24"/>
        </w:rPr>
      </w:pPr>
    </w:p>
    <w:p w14:paraId="4F7A60EE" w14:textId="77777777" w:rsidR="00232BF0" w:rsidRPr="007A30D4" w:rsidRDefault="00232BF0" w:rsidP="00232BF0">
      <w:pPr>
        <w:pStyle w:val="BodyText"/>
        <w:spacing w:before="3"/>
        <w:jc w:val="both"/>
        <w:rPr>
          <w:sz w:val="10"/>
          <w:szCs w:val="8"/>
        </w:rPr>
      </w:pPr>
    </w:p>
    <w:p w14:paraId="0DCA40B8" w14:textId="40A4F73B" w:rsidR="00232BF0" w:rsidRPr="007A30D4" w:rsidRDefault="001C730C" w:rsidP="004133B4">
      <w:pPr>
        <w:pStyle w:val="ListParagraph"/>
        <w:numPr>
          <w:ilvl w:val="0"/>
          <w:numId w:val="1"/>
        </w:numPr>
        <w:tabs>
          <w:tab w:val="left" w:pos="567"/>
          <w:tab w:val="left" w:pos="821"/>
        </w:tabs>
        <w:rPr>
          <w:sz w:val="21"/>
        </w:rPr>
      </w:pPr>
      <w:r w:rsidRPr="007A30D4">
        <w:rPr>
          <w:b/>
          <w:sz w:val="24"/>
        </w:rPr>
        <w:t>Acogemos</w:t>
      </w:r>
      <w:r w:rsidRPr="007A30D4">
        <w:rPr>
          <w:sz w:val="24"/>
        </w:rPr>
        <w:t xml:space="preserve"> con beneplácito los avances y resultados de la Convención Marco de las Naciones Unidas sobre Cambio Climático, de la Conferencia de las Partes-COP27, en las decisiones aprobadas en Sharm El </w:t>
      </w:r>
      <w:proofErr w:type="spellStart"/>
      <w:r w:rsidRPr="007A30D4">
        <w:rPr>
          <w:sz w:val="24"/>
        </w:rPr>
        <w:t>Sh</w:t>
      </w:r>
      <w:r w:rsidR="007C7BF9" w:rsidRPr="007A30D4">
        <w:rPr>
          <w:sz w:val="24"/>
        </w:rPr>
        <w:t>eik</w:t>
      </w:r>
      <w:proofErr w:type="spellEnd"/>
      <w:r w:rsidR="007C7BF9" w:rsidRPr="007A30D4">
        <w:rPr>
          <w:sz w:val="24"/>
        </w:rPr>
        <w:t xml:space="preserve">, Egipto, el 20 de </w:t>
      </w:r>
      <w:r w:rsidR="00BC5A71" w:rsidRPr="007A30D4">
        <w:rPr>
          <w:sz w:val="24"/>
        </w:rPr>
        <w:t>n</w:t>
      </w:r>
      <w:r w:rsidR="007C7BF9" w:rsidRPr="007A30D4">
        <w:rPr>
          <w:sz w:val="24"/>
        </w:rPr>
        <w:t>oviembre de</w:t>
      </w:r>
      <w:r w:rsidRPr="007A30D4">
        <w:rPr>
          <w:sz w:val="24"/>
        </w:rPr>
        <w:t xml:space="preserve"> 2022, en particular la decisión por consenso para la creación del “Fondo de Pérdidas y Daños”, que representa un hito histórico para los países y las regio</w:t>
      </w:r>
      <w:r w:rsidR="00E01D88" w:rsidRPr="007A30D4">
        <w:rPr>
          <w:sz w:val="24"/>
        </w:rPr>
        <w:t>nes más vulnerables del Planeta</w:t>
      </w:r>
      <w:r w:rsidRPr="007A30D4">
        <w:rPr>
          <w:sz w:val="24"/>
        </w:rPr>
        <w:t xml:space="preserve"> y reitera un llamado a la comunidad internacional </w:t>
      </w:r>
      <w:r w:rsidR="006747C1" w:rsidRPr="007A30D4">
        <w:rPr>
          <w:sz w:val="24"/>
        </w:rPr>
        <w:t xml:space="preserve">particularmente a los países desarrollados </w:t>
      </w:r>
      <w:r w:rsidRPr="007A30D4">
        <w:rPr>
          <w:sz w:val="24"/>
        </w:rPr>
        <w:t xml:space="preserve">para </w:t>
      </w:r>
      <w:r w:rsidR="00A83FDF" w:rsidRPr="007A30D4">
        <w:rPr>
          <w:sz w:val="24"/>
        </w:rPr>
        <w:t>contribuir</w:t>
      </w:r>
      <w:r w:rsidRPr="007A30D4">
        <w:rPr>
          <w:sz w:val="24"/>
        </w:rPr>
        <w:t xml:space="preserve"> </w:t>
      </w:r>
      <w:r w:rsidR="00A83FDF" w:rsidRPr="007A30D4">
        <w:rPr>
          <w:sz w:val="24"/>
        </w:rPr>
        <w:t>a</w:t>
      </w:r>
      <w:r w:rsidRPr="007A30D4">
        <w:rPr>
          <w:sz w:val="24"/>
        </w:rPr>
        <w:t>l Fondo con el financiamiento de mérito</w:t>
      </w:r>
      <w:r w:rsidR="006747C1" w:rsidRPr="007A30D4">
        <w:rPr>
          <w:sz w:val="24"/>
        </w:rPr>
        <w:t xml:space="preserve"> para su opera</w:t>
      </w:r>
      <w:r w:rsidR="00FB2194" w:rsidRPr="007A30D4">
        <w:rPr>
          <w:sz w:val="24"/>
        </w:rPr>
        <w:t>tividad</w:t>
      </w:r>
      <w:r w:rsidRPr="007A30D4">
        <w:rPr>
          <w:sz w:val="24"/>
        </w:rPr>
        <w:t xml:space="preserve">. Así mismo, nos unimos al llamado en torno al cumplimiento de la Meta pendiente de los </w:t>
      </w:r>
      <w:r w:rsidR="007C7BF9" w:rsidRPr="007A30D4">
        <w:rPr>
          <w:sz w:val="24"/>
        </w:rPr>
        <w:t>cien</w:t>
      </w:r>
      <w:r w:rsidRPr="007A30D4">
        <w:rPr>
          <w:sz w:val="24"/>
        </w:rPr>
        <w:t xml:space="preserve"> </w:t>
      </w:r>
      <w:r w:rsidR="007C7BF9" w:rsidRPr="007A30D4">
        <w:rPr>
          <w:sz w:val="24"/>
        </w:rPr>
        <w:t>mil m</w:t>
      </w:r>
      <w:r w:rsidRPr="007A30D4">
        <w:rPr>
          <w:sz w:val="24"/>
        </w:rPr>
        <w:t xml:space="preserve">illones </w:t>
      </w:r>
      <w:r w:rsidR="007C7BF9" w:rsidRPr="007A30D4">
        <w:rPr>
          <w:sz w:val="24"/>
        </w:rPr>
        <w:t xml:space="preserve">de dólares </w:t>
      </w:r>
      <w:r w:rsidRPr="007A30D4">
        <w:rPr>
          <w:sz w:val="24"/>
        </w:rPr>
        <w:t>establecida en el Acuerdo de París, y subrayamos la inminente necesidad de tomar las medidas para que la temperatura del Planeta no supere los 1.5 grados centígrados.</w:t>
      </w:r>
    </w:p>
    <w:p w14:paraId="7447291B" w14:textId="4741860D" w:rsidR="00D133BE" w:rsidRPr="007A30D4" w:rsidRDefault="00875941" w:rsidP="00955A75">
      <w:pPr>
        <w:pStyle w:val="ListParagraph"/>
        <w:numPr>
          <w:ilvl w:val="0"/>
          <w:numId w:val="1"/>
        </w:numPr>
        <w:tabs>
          <w:tab w:val="left" w:pos="821"/>
        </w:tabs>
        <w:spacing w:before="100"/>
        <w:ind w:left="816" w:right="119" w:hanging="357"/>
        <w:rPr>
          <w:rFonts w:ascii="Arial" w:hAnsi="Arial"/>
        </w:rPr>
      </w:pPr>
      <w:r w:rsidRPr="007A30D4">
        <w:rPr>
          <w:b/>
          <w:sz w:val="24"/>
        </w:rPr>
        <w:t xml:space="preserve">Acordamos </w:t>
      </w:r>
      <w:r w:rsidRPr="007A30D4">
        <w:rPr>
          <w:sz w:val="24"/>
        </w:rPr>
        <w:t>continuar  la búsqueda de una acción concertada urgente frente al</w:t>
      </w:r>
      <w:r w:rsidRPr="007A30D4">
        <w:rPr>
          <w:spacing w:val="1"/>
          <w:sz w:val="24"/>
        </w:rPr>
        <w:t xml:space="preserve"> </w:t>
      </w:r>
      <w:r w:rsidRPr="007A30D4">
        <w:rPr>
          <w:sz w:val="24"/>
        </w:rPr>
        <w:t>cambio climático global con el fin de situar al Gran Caribe a la vanguardia de los</w:t>
      </w:r>
      <w:r w:rsidRPr="007A30D4">
        <w:rPr>
          <w:spacing w:val="1"/>
          <w:sz w:val="24"/>
        </w:rPr>
        <w:t xml:space="preserve"> </w:t>
      </w:r>
      <w:r w:rsidRPr="007A30D4">
        <w:rPr>
          <w:sz w:val="24"/>
        </w:rPr>
        <w:t>esfuerzos</w:t>
      </w:r>
      <w:r w:rsidRPr="007A30D4">
        <w:rPr>
          <w:spacing w:val="1"/>
          <w:sz w:val="24"/>
        </w:rPr>
        <w:t xml:space="preserve"> </w:t>
      </w:r>
      <w:r w:rsidRPr="007A30D4">
        <w:rPr>
          <w:sz w:val="24"/>
        </w:rPr>
        <w:t>internacionales</w:t>
      </w:r>
      <w:r w:rsidRPr="007A30D4">
        <w:rPr>
          <w:spacing w:val="1"/>
          <w:sz w:val="24"/>
        </w:rPr>
        <w:t xml:space="preserve"> </w:t>
      </w:r>
      <w:r w:rsidRPr="007A30D4">
        <w:rPr>
          <w:sz w:val="24"/>
        </w:rPr>
        <w:t>para</w:t>
      </w:r>
      <w:r w:rsidRPr="007A30D4">
        <w:rPr>
          <w:spacing w:val="1"/>
          <w:sz w:val="24"/>
        </w:rPr>
        <w:t xml:space="preserve"> </w:t>
      </w:r>
      <w:r w:rsidRPr="007A30D4">
        <w:rPr>
          <w:sz w:val="24"/>
        </w:rPr>
        <w:t>limitar</w:t>
      </w:r>
      <w:r w:rsidRPr="007A30D4">
        <w:rPr>
          <w:spacing w:val="1"/>
          <w:sz w:val="24"/>
        </w:rPr>
        <w:t xml:space="preserve"> </w:t>
      </w:r>
      <w:r w:rsidRPr="007A30D4">
        <w:rPr>
          <w:sz w:val="24"/>
        </w:rPr>
        <w:t>el</w:t>
      </w:r>
      <w:r w:rsidRPr="007A30D4">
        <w:rPr>
          <w:spacing w:val="1"/>
          <w:sz w:val="24"/>
        </w:rPr>
        <w:t xml:space="preserve"> </w:t>
      </w:r>
      <w:r w:rsidRPr="007A30D4">
        <w:rPr>
          <w:sz w:val="24"/>
        </w:rPr>
        <w:t>calentamiento</w:t>
      </w:r>
      <w:r w:rsidRPr="007A30D4">
        <w:rPr>
          <w:spacing w:val="1"/>
          <w:sz w:val="24"/>
        </w:rPr>
        <w:t xml:space="preserve"> </w:t>
      </w:r>
      <w:r w:rsidRPr="007A30D4">
        <w:rPr>
          <w:sz w:val="24"/>
        </w:rPr>
        <w:t>global</w:t>
      </w:r>
      <w:r w:rsidRPr="007A30D4">
        <w:rPr>
          <w:spacing w:val="1"/>
          <w:sz w:val="24"/>
        </w:rPr>
        <w:t xml:space="preserve"> </w:t>
      </w:r>
      <w:r w:rsidRPr="007A30D4">
        <w:rPr>
          <w:sz w:val="24"/>
        </w:rPr>
        <w:t>a</w:t>
      </w:r>
      <w:r w:rsidRPr="007A30D4">
        <w:rPr>
          <w:spacing w:val="1"/>
          <w:sz w:val="24"/>
        </w:rPr>
        <w:t xml:space="preserve"> </w:t>
      </w:r>
      <w:r w:rsidRPr="007A30D4">
        <w:rPr>
          <w:sz w:val="24"/>
        </w:rPr>
        <w:t>1,5°</w:t>
      </w:r>
      <w:r w:rsidRPr="007A30D4">
        <w:rPr>
          <w:spacing w:val="1"/>
          <w:sz w:val="24"/>
        </w:rPr>
        <w:t xml:space="preserve"> </w:t>
      </w:r>
      <w:r w:rsidRPr="007A30D4">
        <w:rPr>
          <w:sz w:val="24"/>
        </w:rPr>
        <w:t>C,</w:t>
      </w:r>
      <w:r w:rsidRPr="007A30D4">
        <w:rPr>
          <w:spacing w:val="1"/>
          <w:sz w:val="24"/>
        </w:rPr>
        <w:t xml:space="preserve"> </w:t>
      </w:r>
      <w:r w:rsidRPr="007A30D4">
        <w:rPr>
          <w:sz w:val="24"/>
        </w:rPr>
        <w:t>de</w:t>
      </w:r>
      <w:r w:rsidRPr="007A30D4">
        <w:rPr>
          <w:spacing w:val="1"/>
          <w:sz w:val="24"/>
        </w:rPr>
        <w:t xml:space="preserve"> </w:t>
      </w:r>
      <w:r w:rsidRPr="007A30D4">
        <w:rPr>
          <w:sz w:val="24"/>
        </w:rPr>
        <w:t>acuerdo con las Convenciones de Río y el Acuerdo de París de la Convención Marco de las Naciones Unidas sobre Cambio Climático y la Declaración de</w:t>
      </w:r>
      <w:r w:rsidRPr="007A30D4">
        <w:rPr>
          <w:spacing w:val="1"/>
          <w:sz w:val="24"/>
        </w:rPr>
        <w:t xml:space="preserve"> </w:t>
      </w:r>
      <w:r w:rsidRPr="007A30D4">
        <w:rPr>
          <w:sz w:val="24"/>
        </w:rPr>
        <w:t>Managua</w:t>
      </w:r>
      <w:r w:rsidRPr="007A30D4">
        <w:rPr>
          <w:spacing w:val="-1"/>
          <w:sz w:val="24"/>
        </w:rPr>
        <w:t xml:space="preserve"> </w:t>
      </w:r>
      <w:r w:rsidRPr="007A30D4">
        <w:rPr>
          <w:sz w:val="24"/>
        </w:rPr>
        <w:t>de la</w:t>
      </w:r>
      <w:r w:rsidRPr="007A30D4">
        <w:rPr>
          <w:spacing w:val="-2"/>
          <w:sz w:val="24"/>
        </w:rPr>
        <w:t xml:space="preserve"> </w:t>
      </w:r>
      <w:r w:rsidRPr="007A30D4">
        <w:rPr>
          <w:sz w:val="24"/>
        </w:rPr>
        <w:t xml:space="preserve">AEC; </w:t>
      </w:r>
    </w:p>
    <w:p w14:paraId="6900DCEE" w14:textId="77777777" w:rsidR="00D133BE" w:rsidRPr="007A30D4" w:rsidRDefault="00D133BE" w:rsidP="00232BF0">
      <w:pPr>
        <w:pStyle w:val="BodyText"/>
        <w:spacing w:before="7"/>
        <w:jc w:val="both"/>
        <w:rPr>
          <w:sz w:val="27"/>
        </w:rPr>
      </w:pPr>
    </w:p>
    <w:p w14:paraId="598AA626" w14:textId="31705038" w:rsidR="009B7575" w:rsidRPr="007A30D4" w:rsidRDefault="00232BF0" w:rsidP="00AF665C">
      <w:pPr>
        <w:pStyle w:val="ListParagraph"/>
        <w:numPr>
          <w:ilvl w:val="0"/>
          <w:numId w:val="1"/>
        </w:numPr>
        <w:tabs>
          <w:tab w:val="left" w:pos="821"/>
        </w:tabs>
        <w:spacing w:before="7"/>
        <w:rPr>
          <w:sz w:val="27"/>
        </w:rPr>
      </w:pPr>
      <w:r w:rsidRPr="007A30D4">
        <w:rPr>
          <w:b/>
          <w:sz w:val="24"/>
        </w:rPr>
        <w:t xml:space="preserve">Celebramos </w:t>
      </w:r>
      <w:r w:rsidRPr="007A30D4">
        <w:rPr>
          <w:sz w:val="24"/>
        </w:rPr>
        <w:t xml:space="preserve">la voluntad política y el compromiso demostrados por algunos Estados desarrollados que han duplicado su contribución al Fondo Verde para el Clima; e </w:t>
      </w:r>
      <w:r w:rsidR="00513B4F" w:rsidRPr="007A30D4">
        <w:rPr>
          <w:b/>
          <w:sz w:val="24"/>
        </w:rPr>
        <w:t xml:space="preserve">instamos </w:t>
      </w:r>
      <w:r w:rsidRPr="007A30D4">
        <w:rPr>
          <w:b/>
          <w:sz w:val="24"/>
        </w:rPr>
        <w:t xml:space="preserve">nuevamente </w:t>
      </w:r>
      <w:r w:rsidRPr="007A30D4">
        <w:rPr>
          <w:sz w:val="24"/>
        </w:rPr>
        <w:t>a los Estados desarrollados a que sigan tomando la iniciativa respecto a los compromisos más ambiciosos de mitigación y adaptación; el suministro de recursos y la transferencia de tecnología, infraestructuras y capacitación a los Estados en desarrollo, para contrarrestar los efectos del cambio climático y gestionar las pérdidas y los daños causados por éstos;</w:t>
      </w:r>
      <w:r w:rsidR="009B7C4E" w:rsidRPr="007A30D4">
        <w:rPr>
          <w:sz w:val="24"/>
        </w:rPr>
        <w:t xml:space="preserve"> </w:t>
      </w:r>
    </w:p>
    <w:p w14:paraId="7875C81B" w14:textId="77777777" w:rsidR="009B7575" w:rsidRPr="007A30D4" w:rsidRDefault="009B7575" w:rsidP="009B7575">
      <w:pPr>
        <w:pStyle w:val="ListParagraph"/>
        <w:tabs>
          <w:tab w:val="left" w:pos="821"/>
        </w:tabs>
        <w:spacing w:before="7"/>
        <w:ind w:firstLine="0"/>
        <w:rPr>
          <w:sz w:val="27"/>
        </w:rPr>
      </w:pPr>
    </w:p>
    <w:p w14:paraId="65946108" w14:textId="18028BC7" w:rsidR="00872556" w:rsidRPr="007A30D4" w:rsidRDefault="00232BF0" w:rsidP="006F34A7">
      <w:pPr>
        <w:pStyle w:val="ListParagraph"/>
        <w:numPr>
          <w:ilvl w:val="0"/>
          <w:numId w:val="1"/>
        </w:numPr>
        <w:tabs>
          <w:tab w:val="left" w:pos="890"/>
        </w:tabs>
        <w:ind w:right="115"/>
        <w:rPr>
          <w:rFonts w:ascii="Arial" w:hAnsi="Arial"/>
          <w:color w:val="000000" w:themeColor="text1"/>
        </w:rPr>
      </w:pPr>
      <w:r w:rsidRPr="007A30D4">
        <w:tab/>
      </w:r>
      <w:r w:rsidRPr="007A30D4">
        <w:rPr>
          <w:b/>
          <w:sz w:val="24"/>
        </w:rPr>
        <w:t xml:space="preserve">Reconocemos </w:t>
      </w:r>
      <w:r w:rsidRPr="007A30D4">
        <w:rPr>
          <w:sz w:val="24"/>
        </w:rPr>
        <w:t>la necesidad de seguir fortaleciendo la formulación e</w:t>
      </w:r>
      <w:r w:rsidRPr="007A30D4">
        <w:rPr>
          <w:b/>
          <w:sz w:val="24"/>
        </w:rPr>
        <w:t xml:space="preserve"> </w:t>
      </w:r>
      <w:r w:rsidRPr="007A30D4">
        <w:rPr>
          <w:sz w:val="24"/>
        </w:rPr>
        <w:t>implementación de políticas ambientales públicas y la gestión de recursos mediante la ejecución de proyectos sostenibles e inclusivos destinados a la adaptación, mitigación y pérdidas y daños causados por el cambio climático y mejorar la resiliencia de los Estados, incluso mediante el desarrollo de proyectos regionales, incluyendo en temas de transición energética e incremento de la participación de las energías renovables, que permitan el acceso a los mec</w:t>
      </w:r>
      <w:r w:rsidR="00076C38" w:rsidRPr="007A30D4">
        <w:rPr>
          <w:sz w:val="24"/>
        </w:rPr>
        <w:t>anismos de financiación mundial</w:t>
      </w:r>
      <w:r w:rsidR="009B7C4E" w:rsidRPr="007A30D4">
        <w:rPr>
          <w:b/>
          <w:color w:val="E36C0A" w:themeColor="accent6" w:themeShade="BF"/>
          <w:sz w:val="24"/>
        </w:rPr>
        <w:t xml:space="preserve"> </w:t>
      </w:r>
      <w:r w:rsidR="00076C38" w:rsidRPr="007A30D4">
        <w:rPr>
          <w:color w:val="000000" w:themeColor="text1"/>
          <w:sz w:val="24"/>
          <w:szCs w:val="24"/>
        </w:rPr>
        <w:t>así como a través de la cooperación Sur-Sur y Triangular;</w:t>
      </w:r>
    </w:p>
    <w:p w14:paraId="5558E35D" w14:textId="77777777" w:rsidR="00E50629" w:rsidRPr="007A30D4" w:rsidRDefault="00E50629" w:rsidP="004133B4">
      <w:pPr>
        <w:pStyle w:val="ListParagraph"/>
        <w:rPr>
          <w:rFonts w:ascii="Arial" w:hAnsi="Arial"/>
          <w:color w:val="000000" w:themeColor="text1"/>
        </w:rPr>
      </w:pPr>
    </w:p>
    <w:p w14:paraId="2BF79D43" w14:textId="77777777" w:rsidR="00E50629" w:rsidRPr="007A30D4" w:rsidRDefault="00E50629" w:rsidP="004133B4">
      <w:pPr>
        <w:pStyle w:val="ListParagraph"/>
        <w:tabs>
          <w:tab w:val="left" w:pos="890"/>
        </w:tabs>
        <w:ind w:right="115" w:firstLine="0"/>
        <w:rPr>
          <w:rFonts w:ascii="Arial" w:hAnsi="Arial"/>
          <w:color w:val="000000" w:themeColor="text1"/>
        </w:rPr>
      </w:pPr>
    </w:p>
    <w:p w14:paraId="722000DF" w14:textId="77777777" w:rsidR="00232BF0" w:rsidRPr="007A30D4" w:rsidRDefault="00232BF0" w:rsidP="00232BF0">
      <w:pPr>
        <w:pStyle w:val="ListParagraph"/>
        <w:rPr>
          <w:rFonts w:ascii="Arial" w:hAnsi="Arial"/>
        </w:rPr>
      </w:pPr>
    </w:p>
    <w:p w14:paraId="50CE5389" w14:textId="6F8F3342" w:rsidR="00232BF0" w:rsidRPr="007A30D4" w:rsidRDefault="00232BF0" w:rsidP="00955A75">
      <w:pPr>
        <w:pStyle w:val="ListParagraph"/>
        <w:numPr>
          <w:ilvl w:val="0"/>
          <w:numId w:val="1"/>
        </w:numPr>
        <w:tabs>
          <w:tab w:val="left" w:pos="890"/>
        </w:tabs>
        <w:ind w:left="816" w:right="113" w:hanging="357"/>
        <w:rPr>
          <w:sz w:val="24"/>
        </w:rPr>
      </w:pPr>
      <w:r w:rsidRPr="007A30D4">
        <w:rPr>
          <w:b/>
          <w:sz w:val="24"/>
        </w:rPr>
        <w:t>Reiteramos</w:t>
      </w:r>
      <w:r w:rsidRPr="007A30D4">
        <w:rPr>
          <w:sz w:val="24"/>
        </w:rPr>
        <w:t xml:space="preserve"> la necesidad de promover el diálogo y generar mecanismos de coordinación y cooperación entre los Estados para abordar de manera integral la migración causada por los efectos de los desastres de origen natural y los impactos del cambio climático, la degradación ambiental y pérdida de biodiversidad, a través de la colaboración continua y el intercambio de buenas prácticas</w:t>
      </w:r>
      <w:r w:rsidR="00076C38" w:rsidRPr="007A30D4">
        <w:rPr>
          <w:b/>
          <w:color w:val="E36C0A" w:themeColor="accent6" w:themeShade="BF"/>
          <w:sz w:val="24"/>
          <w:szCs w:val="24"/>
        </w:rPr>
        <w:t xml:space="preserve"> </w:t>
      </w:r>
      <w:r w:rsidR="00076C38" w:rsidRPr="007A30D4">
        <w:rPr>
          <w:color w:val="000000" w:themeColor="text1"/>
          <w:sz w:val="24"/>
          <w:szCs w:val="24"/>
        </w:rPr>
        <w:t>mediante la cooperación Sur-Sur y Triangular</w:t>
      </w:r>
      <w:r w:rsidRPr="007A30D4">
        <w:rPr>
          <w:color w:val="000000" w:themeColor="text1"/>
          <w:sz w:val="24"/>
        </w:rPr>
        <w:t>,</w:t>
      </w:r>
      <w:r w:rsidRPr="007A30D4">
        <w:rPr>
          <w:sz w:val="24"/>
        </w:rPr>
        <w:t xml:space="preserve"> incluyendo esfuerzos para reducir la vulnerabilidad de las poblaciones y la resiliencia de las comunidades afectadas, así como acciones enfocadas hacia la creación de programas en materia de movi</w:t>
      </w:r>
      <w:r w:rsidR="009B7575" w:rsidRPr="007A30D4">
        <w:rPr>
          <w:sz w:val="24"/>
        </w:rPr>
        <w:t>lidad laboral a nivel regional;</w:t>
      </w:r>
    </w:p>
    <w:p w14:paraId="1F2F807B" w14:textId="77777777" w:rsidR="00232BF0" w:rsidRPr="007A30D4" w:rsidRDefault="00232BF0" w:rsidP="00232BF0">
      <w:pPr>
        <w:tabs>
          <w:tab w:val="left" w:pos="890"/>
        </w:tabs>
        <w:ind w:right="115"/>
        <w:rPr>
          <w:rFonts w:ascii="Arial" w:hAnsi="Arial"/>
          <w:lang w:val="es-PA"/>
        </w:rPr>
      </w:pPr>
    </w:p>
    <w:p w14:paraId="7C60B57D" w14:textId="6032E4C9" w:rsidR="00232BF0" w:rsidRPr="007A30D4" w:rsidRDefault="00232BF0" w:rsidP="00232BF0">
      <w:pPr>
        <w:pStyle w:val="Heading1"/>
        <w:spacing w:before="238"/>
        <w:ind w:left="0" w:right="114"/>
        <w:jc w:val="both"/>
      </w:pPr>
      <w:r w:rsidRPr="007A30D4">
        <w:t xml:space="preserve">Artículo VI </w:t>
      </w:r>
      <w:r w:rsidR="00A74933" w:rsidRPr="007A30D4">
        <w:t>Promoción del</w:t>
      </w:r>
      <w:r w:rsidRPr="007A30D4">
        <w:t xml:space="preserve"> Espacio Económico del </w:t>
      </w:r>
      <w:r w:rsidR="008E6667" w:rsidRPr="007A30D4">
        <w:t>Gran</w:t>
      </w:r>
      <w:r w:rsidR="008E6667" w:rsidRPr="007A30D4">
        <w:rPr>
          <w:spacing w:val="1"/>
        </w:rPr>
        <w:t xml:space="preserve"> </w:t>
      </w:r>
      <w:r w:rsidR="008E6667" w:rsidRPr="007A30D4">
        <w:t>Caribe</w:t>
      </w:r>
      <w:r w:rsidR="008E6667" w:rsidRPr="007A30D4">
        <w:rPr>
          <w:spacing w:val="1"/>
        </w:rPr>
        <w:t xml:space="preserve"> </w:t>
      </w:r>
      <w:r w:rsidRPr="007A30D4">
        <w:t>para el Desarrollo de las Relaciones Económicas Comerciales y la Inversión</w:t>
      </w:r>
      <w:r w:rsidR="00A74933" w:rsidRPr="007A30D4">
        <w:t xml:space="preserve"> </w:t>
      </w:r>
    </w:p>
    <w:p w14:paraId="251F6F34" w14:textId="77777777" w:rsidR="00232BF0" w:rsidRPr="007A30D4" w:rsidRDefault="00232BF0" w:rsidP="00232BF0">
      <w:pPr>
        <w:pStyle w:val="BodyText"/>
        <w:spacing w:before="2"/>
        <w:jc w:val="both"/>
        <w:rPr>
          <w:b/>
          <w:sz w:val="15"/>
          <w:szCs w:val="6"/>
        </w:rPr>
      </w:pPr>
    </w:p>
    <w:p w14:paraId="41F9DBDB" w14:textId="3872D51B" w:rsidR="00232BF0" w:rsidRPr="007A30D4" w:rsidRDefault="00232BF0" w:rsidP="00AF665C">
      <w:pPr>
        <w:pStyle w:val="ListParagraph"/>
        <w:numPr>
          <w:ilvl w:val="0"/>
          <w:numId w:val="1"/>
        </w:numPr>
        <w:tabs>
          <w:tab w:val="left" w:pos="821"/>
        </w:tabs>
        <w:ind w:right="112"/>
        <w:rPr>
          <w:rFonts w:ascii="Arial" w:hAnsi="Arial"/>
        </w:rPr>
      </w:pPr>
      <w:r w:rsidRPr="007A30D4">
        <w:rPr>
          <w:b/>
          <w:sz w:val="24"/>
        </w:rPr>
        <w:t xml:space="preserve">Promovemos </w:t>
      </w:r>
      <w:r w:rsidRPr="007A30D4">
        <w:rPr>
          <w:sz w:val="24"/>
        </w:rPr>
        <w:t xml:space="preserve">la creación y consolidación de herramientas y mecanismos efectivos que estimulen la facilitación y expansión del comercio, así como impulsar la </w:t>
      </w:r>
      <w:r w:rsidR="00A74933" w:rsidRPr="007A30D4">
        <w:rPr>
          <w:sz w:val="24"/>
        </w:rPr>
        <w:t xml:space="preserve">alfabetización, </w:t>
      </w:r>
      <w:r w:rsidRPr="007A30D4">
        <w:rPr>
          <w:sz w:val="24"/>
        </w:rPr>
        <w:t xml:space="preserve">transformación y conectividad digital, en particular en aquellos países </w:t>
      </w:r>
      <w:r w:rsidR="008E6667" w:rsidRPr="007A30D4">
        <w:rPr>
          <w:sz w:val="24"/>
        </w:rPr>
        <w:t>del Gran</w:t>
      </w:r>
      <w:r w:rsidR="008E6667" w:rsidRPr="007A30D4">
        <w:rPr>
          <w:spacing w:val="1"/>
          <w:sz w:val="24"/>
        </w:rPr>
        <w:t xml:space="preserve"> </w:t>
      </w:r>
      <w:r w:rsidR="008E6667" w:rsidRPr="007A30D4">
        <w:rPr>
          <w:sz w:val="24"/>
        </w:rPr>
        <w:t>Caribe</w:t>
      </w:r>
      <w:r w:rsidR="008E6667" w:rsidRPr="007A30D4">
        <w:rPr>
          <w:spacing w:val="1"/>
          <w:sz w:val="24"/>
        </w:rPr>
        <w:t xml:space="preserve"> </w:t>
      </w:r>
      <w:r w:rsidRPr="007A30D4">
        <w:rPr>
          <w:sz w:val="24"/>
        </w:rPr>
        <w:t>que presentan dificultades para acceder a estos recursos;</w:t>
      </w:r>
      <w:r w:rsidR="00A74933" w:rsidRPr="007A30D4">
        <w:rPr>
          <w:sz w:val="24"/>
        </w:rPr>
        <w:t xml:space="preserve"> </w:t>
      </w:r>
    </w:p>
    <w:p w14:paraId="58F76185" w14:textId="77777777" w:rsidR="00A74933" w:rsidRPr="007A30D4" w:rsidRDefault="00A74933" w:rsidP="00232BF0">
      <w:pPr>
        <w:pStyle w:val="BodyText"/>
        <w:spacing w:before="7"/>
        <w:jc w:val="both"/>
        <w:rPr>
          <w:sz w:val="27"/>
        </w:rPr>
      </w:pPr>
    </w:p>
    <w:p w14:paraId="6C303E5E" w14:textId="32D5F673" w:rsidR="00232BF0" w:rsidRPr="007A30D4" w:rsidRDefault="00232BF0" w:rsidP="00AF665C">
      <w:pPr>
        <w:pStyle w:val="ListParagraph"/>
        <w:numPr>
          <w:ilvl w:val="0"/>
          <w:numId w:val="1"/>
        </w:numPr>
        <w:tabs>
          <w:tab w:val="left" w:pos="821"/>
        </w:tabs>
        <w:ind w:right="116"/>
      </w:pPr>
      <w:r w:rsidRPr="007A30D4">
        <w:rPr>
          <w:b/>
          <w:sz w:val="24"/>
        </w:rPr>
        <w:t xml:space="preserve">Reconocemos </w:t>
      </w:r>
      <w:r w:rsidRPr="007A30D4">
        <w:rPr>
          <w:sz w:val="24"/>
        </w:rPr>
        <w:t xml:space="preserve">la necesidad de promover </w:t>
      </w:r>
      <w:r w:rsidR="00F01792" w:rsidRPr="007A30D4">
        <w:rPr>
          <w:color w:val="000000" w:themeColor="text1"/>
          <w:sz w:val="24"/>
          <w:szCs w:val="24"/>
        </w:rPr>
        <w:t>el desarrollo</w:t>
      </w:r>
      <w:r w:rsidR="00F01792" w:rsidRPr="007A30D4">
        <w:rPr>
          <w:b/>
          <w:color w:val="000000" w:themeColor="text1"/>
          <w:sz w:val="24"/>
          <w:szCs w:val="24"/>
        </w:rPr>
        <w:t xml:space="preserve"> </w:t>
      </w:r>
      <w:r w:rsidRPr="007A30D4">
        <w:rPr>
          <w:sz w:val="24"/>
        </w:rPr>
        <w:t xml:space="preserve">económico </w:t>
      </w:r>
      <w:r w:rsidR="00A74933" w:rsidRPr="007A30D4">
        <w:rPr>
          <w:sz w:val="24"/>
        </w:rPr>
        <w:t xml:space="preserve">sostenible </w:t>
      </w:r>
      <w:r w:rsidRPr="007A30D4">
        <w:rPr>
          <w:sz w:val="24"/>
        </w:rPr>
        <w:t xml:space="preserve">dotando al </w:t>
      </w:r>
      <w:r w:rsidR="002B3023" w:rsidRPr="007A30D4">
        <w:rPr>
          <w:sz w:val="24"/>
        </w:rPr>
        <w:t>Gran</w:t>
      </w:r>
      <w:r w:rsidR="002B3023" w:rsidRPr="007A30D4">
        <w:rPr>
          <w:spacing w:val="-72"/>
          <w:sz w:val="24"/>
        </w:rPr>
        <w:t xml:space="preserve">     </w:t>
      </w:r>
      <w:r w:rsidR="002B3023" w:rsidRPr="007A30D4">
        <w:rPr>
          <w:sz w:val="24"/>
        </w:rPr>
        <w:t>Caribe</w:t>
      </w:r>
      <w:r w:rsidR="002B3023" w:rsidRPr="007A30D4">
        <w:rPr>
          <w:spacing w:val="53"/>
          <w:sz w:val="24"/>
        </w:rPr>
        <w:t xml:space="preserve"> </w:t>
      </w:r>
      <w:r w:rsidRPr="007A30D4">
        <w:rPr>
          <w:sz w:val="24"/>
        </w:rPr>
        <w:t>de herramientas efectivas</w:t>
      </w:r>
      <w:r w:rsidR="00CC46EE" w:rsidRPr="007A30D4">
        <w:rPr>
          <w:sz w:val="24"/>
        </w:rPr>
        <w:t>, incluyendo</w:t>
      </w:r>
      <w:r w:rsidRPr="007A30D4">
        <w:rPr>
          <w:sz w:val="24"/>
        </w:rPr>
        <w:t xml:space="preserve"> nuevas tecnologías que faciliten una mayor</w:t>
      </w:r>
      <w:r w:rsidRPr="007A30D4">
        <w:rPr>
          <w:rFonts w:ascii="Arial" w:hAnsi="Arial"/>
        </w:rPr>
        <w:t xml:space="preserve"> </w:t>
      </w:r>
      <w:r w:rsidRPr="007A30D4">
        <w:rPr>
          <w:sz w:val="24"/>
          <w:szCs w:val="24"/>
        </w:rPr>
        <w:t>participación de nuestras empresas en las tendencias empresariales mundiales y su integración más efectiva en las cadenas de valor regionales e internacionales;</w:t>
      </w:r>
      <w:r w:rsidR="00A74933" w:rsidRPr="007A30D4">
        <w:rPr>
          <w:sz w:val="24"/>
          <w:szCs w:val="24"/>
        </w:rPr>
        <w:t xml:space="preserve"> </w:t>
      </w:r>
    </w:p>
    <w:p w14:paraId="11D59ED4" w14:textId="77777777" w:rsidR="00232BF0" w:rsidRPr="007A30D4" w:rsidRDefault="00232BF0" w:rsidP="00232BF0">
      <w:pPr>
        <w:pStyle w:val="BodyText"/>
        <w:spacing w:before="8"/>
        <w:jc w:val="both"/>
        <w:rPr>
          <w:sz w:val="27"/>
        </w:rPr>
      </w:pPr>
    </w:p>
    <w:p w14:paraId="03768BA0" w14:textId="400DF03B" w:rsidR="003207EF" w:rsidRPr="007A30D4" w:rsidRDefault="00232BF0" w:rsidP="00955A75">
      <w:pPr>
        <w:pStyle w:val="ListParagraph"/>
        <w:numPr>
          <w:ilvl w:val="0"/>
          <w:numId w:val="1"/>
        </w:numPr>
        <w:tabs>
          <w:tab w:val="left" w:pos="821"/>
        </w:tabs>
        <w:spacing w:before="1"/>
        <w:ind w:right="115"/>
        <w:rPr>
          <w:rFonts w:ascii="Arial" w:hAnsi="Arial"/>
        </w:rPr>
      </w:pPr>
      <w:r w:rsidRPr="007A30D4">
        <w:rPr>
          <w:b/>
          <w:sz w:val="24"/>
        </w:rPr>
        <w:t>Emprendemos</w:t>
      </w:r>
      <w:r w:rsidRPr="007A30D4">
        <w:rPr>
          <w:sz w:val="24"/>
        </w:rPr>
        <w:t xml:space="preserve"> la elaboración de una Agenda Digital para el </w:t>
      </w:r>
      <w:r w:rsidR="008E6667" w:rsidRPr="007A30D4">
        <w:rPr>
          <w:sz w:val="24"/>
        </w:rPr>
        <w:t>Gran</w:t>
      </w:r>
      <w:r w:rsidR="008E6667" w:rsidRPr="007A30D4">
        <w:rPr>
          <w:spacing w:val="1"/>
          <w:sz w:val="24"/>
        </w:rPr>
        <w:t xml:space="preserve"> </w:t>
      </w:r>
      <w:r w:rsidR="008E6667" w:rsidRPr="007A30D4">
        <w:rPr>
          <w:sz w:val="24"/>
        </w:rPr>
        <w:t>Caribe</w:t>
      </w:r>
      <w:r w:rsidRPr="007A30D4">
        <w:rPr>
          <w:sz w:val="24"/>
        </w:rPr>
        <w:t xml:space="preserve">, con el fin de promover </w:t>
      </w:r>
      <w:r w:rsidR="00340F4C" w:rsidRPr="007A30D4">
        <w:rPr>
          <w:sz w:val="24"/>
        </w:rPr>
        <w:t xml:space="preserve">la apropiación y </w:t>
      </w:r>
      <w:r w:rsidRPr="007A30D4">
        <w:rPr>
          <w:sz w:val="24"/>
        </w:rPr>
        <w:t xml:space="preserve">el uso de las tecnologías de la información y la comunicación (TIC) y ampliar el comercio electrónico, incluyendo </w:t>
      </w:r>
      <w:r w:rsidR="00E537C7" w:rsidRPr="007A30D4">
        <w:rPr>
          <w:sz w:val="24"/>
        </w:rPr>
        <w:t>a</w:t>
      </w:r>
      <w:r w:rsidRPr="007A30D4">
        <w:rPr>
          <w:sz w:val="24"/>
        </w:rPr>
        <w:t xml:space="preserve"> las MIPYME de la Región; impulsar la transformación digital del Gran Caribe; reducir la brecha digital </w:t>
      </w:r>
      <w:r w:rsidR="00340F4C" w:rsidRPr="007A30D4">
        <w:rPr>
          <w:sz w:val="24"/>
        </w:rPr>
        <w:t xml:space="preserve">con un enfoque inclusivo </w:t>
      </w:r>
      <w:r w:rsidRPr="007A30D4">
        <w:rPr>
          <w:sz w:val="24"/>
        </w:rPr>
        <w:t>y apuntalar la recuperación económica y la resiliencia de la Región;</w:t>
      </w:r>
      <w:r w:rsidR="000C2E77" w:rsidRPr="007A30D4">
        <w:rPr>
          <w:sz w:val="24"/>
        </w:rPr>
        <w:t xml:space="preserve"> </w:t>
      </w:r>
    </w:p>
    <w:p w14:paraId="1E0D182C" w14:textId="77777777" w:rsidR="003207EF" w:rsidRPr="007A30D4" w:rsidRDefault="003207EF" w:rsidP="00955A75">
      <w:pPr>
        <w:tabs>
          <w:tab w:val="left" w:pos="821"/>
        </w:tabs>
        <w:spacing w:before="1"/>
        <w:ind w:right="115"/>
        <w:rPr>
          <w:rFonts w:ascii="Arial" w:hAnsi="Arial"/>
        </w:rPr>
      </w:pPr>
    </w:p>
    <w:p w14:paraId="2B3467EE" w14:textId="77777777" w:rsidR="00232BF0" w:rsidRPr="007A30D4" w:rsidRDefault="00232BF0" w:rsidP="00232BF0">
      <w:pPr>
        <w:pStyle w:val="BodyText"/>
        <w:spacing w:before="8"/>
        <w:jc w:val="both"/>
        <w:rPr>
          <w:sz w:val="13"/>
          <w:szCs w:val="11"/>
        </w:rPr>
      </w:pPr>
    </w:p>
    <w:p w14:paraId="2A0B26CC" w14:textId="77777777" w:rsidR="00955A75" w:rsidRPr="007A30D4" w:rsidRDefault="00232BF0" w:rsidP="00955A75">
      <w:pPr>
        <w:pStyle w:val="ListParagraph"/>
        <w:numPr>
          <w:ilvl w:val="0"/>
          <w:numId w:val="1"/>
        </w:numPr>
        <w:tabs>
          <w:tab w:val="left" w:pos="821"/>
        </w:tabs>
        <w:rPr>
          <w:rFonts w:ascii="Arial" w:hAnsi="Arial"/>
          <w:color w:val="000000" w:themeColor="text1"/>
        </w:rPr>
      </w:pPr>
      <w:r w:rsidRPr="007A30D4">
        <w:rPr>
          <w:b/>
          <w:sz w:val="24"/>
        </w:rPr>
        <w:t xml:space="preserve">Reconocemos </w:t>
      </w:r>
      <w:r w:rsidRPr="007A30D4">
        <w:rPr>
          <w:sz w:val="24"/>
        </w:rPr>
        <w:t>la importancia del desarrollo de la capacidad local para promover y facilitar el comercio, la</w:t>
      </w:r>
      <w:r w:rsidR="00FE5890" w:rsidRPr="007A30D4">
        <w:rPr>
          <w:sz w:val="24"/>
        </w:rPr>
        <w:t xml:space="preserve"> atracción de</w:t>
      </w:r>
      <w:r w:rsidRPr="007A30D4">
        <w:rPr>
          <w:sz w:val="24"/>
        </w:rPr>
        <w:t xml:space="preserve"> inversiones</w:t>
      </w:r>
      <w:r w:rsidR="0048072F" w:rsidRPr="007A30D4">
        <w:rPr>
          <w:sz w:val="24"/>
        </w:rPr>
        <w:t>,</w:t>
      </w:r>
      <w:r w:rsidRPr="007A30D4">
        <w:rPr>
          <w:sz w:val="24"/>
        </w:rPr>
        <w:t xml:space="preserve"> </w:t>
      </w:r>
      <w:r w:rsidR="00F106E6" w:rsidRPr="007A30D4">
        <w:rPr>
          <w:sz w:val="24"/>
        </w:rPr>
        <w:t>incluyendo Inversiones Extranjeras Directas (IED)</w:t>
      </w:r>
      <w:r w:rsidR="00857557" w:rsidRPr="007A30D4">
        <w:rPr>
          <w:sz w:val="24"/>
        </w:rPr>
        <w:t>,</w:t>
      </w:r>
      <w:r w:rsidR="00F106E6" w:rsidRPr="007A30D4">
        <w:rPr>
          <w:sz w:val="24"/>
        </w:rPr>
        <w:t xml:space="preserve"> </w:t>
      </w:r>
      <w:r w:rsidRPr="007A30D4">
        <w:rPr>
          <w:sz w:val="24"/>
        </w:rPr>
        <w:t>y la necesidad de intercambios entre las agencias nacionales de promoción de inversiones (IPA), en un esfuerzo por compartir experiencias y buenas prácticas que puedan contribuir a mejorar el clima empresarial que generen empleos de calidad y</w:t>
      </w:r>
      <w:r w:rsidRPr="007A30D4">
        <w:rPr>
          <w:color w:val="0070C0"/>
          <w:sz w:val="24"/>
        </w:rPr>
        <w:t xml:space="preserve"> </w:t>
      </w:r>
      <w:r w:rsidRPr="007A30D4">
        <w:rPr>
          <w:sz w:val="24"/>
        </w:rPr>
        <w:t>contribuyan al desarrollo sostenible</w:t>
      </w:r>
      <w:r w:rsidR="00606BD3" w:rsidRPr="007A30D4">
        <w:rPr>
          <w:sz w:val="24"/>
        </w:rPr>
        <w:t xml:space="preserve"> </w:t>
      </w:r>
      <w:r w:rsidR="005A7864" w:rsidRPr="007A30D4">
        <w:rPr>
          <w:color w:val="000000" w:themeColor="text1"/>
          <w:sz w:val="24"/>
        </w:rPr>
        <w:t>desde el punto de vista ambiental, económico y social</w:t>
      </w:r>
      <w:r w:rsidRPr="007A30D4">
        <w:rPr>
          <w:color w:val="000000" w:themeColor="text1"/>
          <w:sz w:val="24"/>
        </w:rPr>
        <w:t>;</w:t>
      </w:r>
      <w:r w:rsidR="000C2E77" w:rsidRPr="007A30D4">
        <w:rPr>
          <w:color w:val="000000" w:themeColor="text1"/>
          <w:sz w:val="24"/>
        </w:rPr>
        <w:t xml:space="preserve"> </w:t>
      </w:r>
    </w:p>
    <w:p w14:paraId="64D9436B" w14:textId="77777777" w:rsidR="00955A75" w:rsidRPr="007A30D4" w:rsidRDefault="00955A75" w:rsidP="00955A75">
      <w:pPr>
        <w:pStyle w:val="ListParagraph"/>
        <w:tabs>
          <w:tab w:val="left" w:pos="821"/>
        </w:tabs>
        <w:ind w:firstLine="0"/>
        <w:rPr>
          <w:rFonts w:ascii="Arial" w:hAnsi="Arial"/>
          <w:color w:val="000000" w:themeColor="text1"/>
        </w:rPr>
      </w:pPr>
    </w:p>
    <w:p w14:paraId="334A6C3D" w14:textId="66A44386" w:rsidR="00232BF0" w:rsidRPr="007A30D4" w:rsidRDefault="00232BF0" w:rsidP="00955A75">
      <w:pPr>
        <w:pStyle w:val="ListParagraph"/>
        <w:numPr>
          <w:ilvl w:val="0"/>
          <w:numId w:val="1"/>
        </w:numPr>
        <w:tabs>
          <w:tab w:val="left" w:pos="821"/>
        </w:tabs>
        <w:rPr>
          <w:rFonts w:ascii="Arial" w:hAnsi="Arial"/>
          <w:color w:val="000000" w:themeColor="text1"/>
        </w:rPr>
      </w:pPr>
      <w:r w:rsidRPr="007A30D4">
        <w:rPr>
          <w:b/>
          <w:bCs/>
          <w:sz w:val="24"/>
        </w:rPr>
        <w:t xml:space="preserve">Resaltamos </w:t>
      </w:r>
      <w:r w:rsidRPr="007A30D4">
        <w:rPr>
          <w:sz w:val="24"/>
        </w:rPr>
        <w:t xml:space="preserve">la importancia de mejorar la conectividad y movilidad entre los países y pueblos del Gran Caribe y, </w:t>
      </w:r>
      <w:r w:rsidR="008E6667" w:rsidRPr="007A30D4">
        <w:rPr>
          <w:sz w:val="24"/>
        </w:rPr>
        <w:t>a</w:t>
      </w:r>
      <w:r w:rsidR="009B7575" w:rsidRPr="007A30D4">
        <w:rPr>
          <w:sz w:val="24"/>
        </w:rPr>
        <w:t xml:space="preserve">l </w:t>
      </w:r>
      <w:r w:rsidR="008E6667" w:rsidRPr="007A30D4">
        <w:rPr>
          <w:sz w:val="24"/>
        </w:rPr>
        <w:t>respecto</w:t>
      </w:r>
      <w:r w:rsidRPr="007A30D4">
        <w:rPr>
          <w:sz w:val="24"/>
        </w:rPr>
        <w:t>, solicitamos que se continúen fomentando los vínculos de transporte terrestre, aéreo y marítimo en toda la región, con el propósito mantener y vitalizar un entorno propicio para la inversión, el comercio, el turismo y la movilidad de bienes y personas</w:t>
      </w:r>
      <w:r w:rsidR="003E3732" w:rsidRPr="007A30D4">
        <w:rPr>
          <w:sz w:val="24"/>
        </w:rPr>
        <w:t xml:space="preserve"> en el gran Caribe</w:t>
      </w:r>
      <w:r w:rsidRPr="007A30D4">
        <w:rPr>
          <w:sz w:val="24"/>
        </w:rPr>
        <w:t>;</w:t>
      </w:r>
      <w:r w:rsidR="000C2E77" w:rsidRPr="007A30D4">
        <w:rPr>
          <w:sz w:val="24"/>
        </w:rPr>
        <w:t xml:space="preserve"> </w:t>
      </w:r>
    </w:p>
    <w:p w14:paraId="49273222" w14:textId="77777777" w:rsidR="00232BF0" w:rsidRPr="007A30D4" w:rsidRDefault="00232BF0" w:rsidP="00232BF0">
      <w:pPr>
        <w:pStyle w:val="ListParagraph"/>
        <w:rPr>
          <w:sz w:val="24"/>
        </w:rPr>
      </w:pPr>
    </w:p>
    <w:p w14:paraId="7FBB113F" w14:textId="73323E54" w:rsidR="00232BF0" w:rsidRPr="007A30D4" w:rsidRDefault="002C3B93" w:rsidP="00AF665C">
      <w:pPr>
        <w:pStyle w:val="ListParagraph"/>
        <w:numPr>
          <w:ilvl w:val="0"/>
          <w:numId w:val="1"/>
        </w:numPr>
        <w:tabs>
          <w:tab w:val="left" w:pos="821"/>
        </w:tabs>
        <w:ind w:right="117"/>
        <w:rPr>
          <w:sz w:val="24"/>
        </w:rPr>
      </w:pPr>
      <w:r w:rsidRPr="007A30D4">
        <w:rPr>
          <w:b/>
          <w:bCs/>
          <w:sz w:val="24"/>
        </w:rPr>
        <w:t xml:space="preserve">También </w:t>
      </w:r>
      <w:r w:rsidR="00232BF0" w:rsidRPr="007A30D4">
        <w:rPr>
          <w:b/>
          <w:bCs/>
          <w:sz w:val="24"/>
        </w:rPr>
        <w:t>Resaltamos</w:t>
      </w:r>
      <w:r w:rsidR="00232BF0" w:rsidRPr="007A30D4">
        <w:rPr>
          <w:sz w:val="24"/>
        </w:rPr>
        <w:t xml:space="preserve"> la importancia que tienen los emprendedores, las micro, pequeñas, medianas </w:t>
      </w:r>
      <w:r w:rsidR="00606BD3" w:rsidRPr="007A30D4">
        <w:rPr>
          <w:sz w:val="24"/>
        </w:rPr>
        <w:t xml:space="preserve">y grandes empresas en la región </w:t>
      </w:r>
      <w:r w:rsidR="00606BD3" w:rsidRPr="007A30D4">
        <w:rPr>
          <w:color w:val="000000" w:themeColor="text1"/>
          <w:sz w:val="24"/>
        </w:rPr>
        <w:t>y</w:t>
      </w:r>
      <w:r w:rsidR="00232BF0" w:rsidRPr="007A30D4">
        <w:rPr>
          <w:color w:val="0070C0"/>
          <w:sz w:val="24"/>
        </w:rPr>
        <w:t xml:space="preserve"> </w:t>
      </w:r>
      <w:r w:rsidR="00232BF0" w:rsidRPr="007A30D4">
        <w:rPr>
          <w:sz w:val="24"/>
        </w:rPr>
        <w:t xml:space="preserve">solicitamos que se continúen implementando programas de apoyo para que las empresas puedan internacionalizarse y llegar con sus servicios y productos a </w:t>
      </w:r>
      <w:r w:rsidR="008E6667" w:rsidRPr="007A30D4">
        <w:rPr>
          <w:sz w:val="24"/>
        </w:rPr>
        <w:t>más mercados</w:t>
      </w:r>
      <w:r w:rsidR="000C2E77" w:rsidRPr="007A30D4">
        <w:rPr>
          <w:sz w:val="24"/>
        </w:rPr>
        <w:t xml:space="preserve">, avanzando en la transformación de diversas dimensiones que contribuyan al fomento </w:t>
      </w:r>
      <w:r w:rsidR="00165918" w:rsidRPr="007A30D4">
        <w:rPr>
          <w:sz w:val="24"/>
        </w:rPr>
        <w:t>del empoderamiento de la mujer</w:t>
      </w:r>
      <w:r w:rsidR="000C2E77" w:rsidRPr="007A30D4">
        <w:rPr>
          <w:sz w:val="24"/>
        </w:rPr>
        <w:t xml:space="preserve"> y la inclusión social, apoyando los grupos étnicos y otros grupos vulnerables</w:t>
      </w:r>
      <w:r w:rsidR="009B7575" w:rsidRPr="007A30D4">
        <w:rPr>
          <w:sz w:val="24"/>
        </w:rPr>
        <w:t>;</w:t>
      </w:r>
    </w:p>
    <w:p w14:paraId="4691A85B" w14:textId="77777777" w:rsidR="00232BF0" w:rsidRPr="007A30D4" w:rsidRDefault="00232BF0" w:rsidP="00232BF0">
      <w:pPr>
        <w:pStyle w:val="BodyText"/>
        <w:spacing w:before="7"/>
        <w:jc w:val="both"/>
        <w:rPr>
          <w:szCs w:val="22"/>
        </w:rPr>
      </w:pPr>
    </w:p>
    <w:p w14:paraId="0FBC1742" w14:textId="70FDC476" w:rsidR="00914B2B" w:rsidRPr="007A30D4" w:rsidRDefault="008A4170">
      <w:pPr>
        <w:pStyle w:val="ListParagraph"/>
        <w:numPr>
          <w:ilvl w:val="0"/>
          <w:numId w:val="1"/>
        </w:numPr>
        <w:tabs>
          <w:tab w:val="left" w:pos="821"/>
        </w:tabs>
        <w:ind w:right="117"/>
        <w:rPr>
          <w:sz w:val="24"/>
        </w:rPr>
      </w:pPr>
      <w:r w:rsidRPr="007A30D4">
        <w:rPr>
          <w:b/>
          <w:bCs/>
          <w:sz w:val="24"/>
        </w:rPr>
        <w:t xml:space="preserve">Reafirmamos </w:t>
      </w:r>
      <w:r w:rsidRPr="007A30D4">
        <w:rPr>
          <w:bCs/>
          <w:sz w:val="24"/>
        </w:rPr>
        <w:t>el apoyo y compromiso con el fortalecimiento del Sistema Multilateral del Comercio, abierto, transparente, inclusivo, no discriminatorio, justo y basado en las normas de la Organización Mundial del Comercio (OMC), que permita reducir los desequilibrios actuales y contribuir al desarrollo sostenible de los países de la región; incluyendo el tratamiento especial y diferenciado para los países menos a</w:t>
      </w:r>
      <w:r w:rsidR="0048175F" w:rsidRPr="007A30D4">
        <w:rPr>
          <w:bCs/>
          <w:sz w:val="24"/>
        </w:rPr>
        <w:t xml:space="preserve">delantados y en desarrollo, </w:t>
      </w:r>
      <w:r w:rsidR="0004097F" w:rsidRPr="007A30D4">
        <w:rPr>
          <w:bCs/>
          <w:sz w:val="24"/>
        </w:rPr>
        <w:t xml:space="preserve">así </w:t>
      </w:r>
      <w:r w:rsidRPr="007A30D4">
        <w:rPr>
          <w:bCs/>
          <w:sz w:val="24"/>
        </w:rPr>
        <w:t xml:space="preserve">como la atención específica a los desafíos que afectan a </w:t>
      </w:r>
      <w:r w:rsidR="0048175F" w:rsidRPr="007A30D4">
        <w:rPr>
          <w:bCs/>
          <w:sz w:val="24"/>
        </w:rPr>
        <w:t xml:space="preserve">los </w:t>
      </w:r>
      <w:r w:rsidR="00FE3686" w:rsidRPr="007A30D4">
        <w:rPr>
          <w:bCs/>
          <w:sz w:val="24"/>
        </w:rPr>
        <w:t>P</w:t>
      </w:r>
      <w:r w:rsidRPr="007A30D4">
        <w:rPr>
          <w:bCs/>
          <w:sz w:val="24"/>
        </w:rPr>
        <w:t xml:space="preserve">equeños </w:t>
      </w:r>
      <w:r w:rsidR="00FE3686" w:rsidRPr="007A30D4">
        <w:rPr>
          <w:bCs/>
          <w:sz w:val="24"/>
        </w:rPr>
        <w:t>E</w:t>
      </w:r>
      <w:r w:rsidRPr="007A30D4">
        <w:rPr>
          <w:bCs/>
          <w:sz w:val="24"/>
        </w:rPr>
        <w:t xml:space="preserve">stados </w:t>
      </w:r>
      <w:r w:rsidR="00FE3686" w:rsidRPr="007A30D4">
        <w:rPr>
          <w:bCs/>
          <w:sz w:val="24"/>
        </w:rPr>
        <w:t>I</w:t>
      </w:r>
      <w:r w:rsidRPr="007A30D4">
        <w:rPr>
          <w:bCs/>
          <w:sz w:val="24"/>
        </w:rPr>
        <w:t>nsulares</w:t>
      </w:r>
      <w:r w:rsidR="00332752" w:rsidRPr="007A30D4">
        <w:rPr>
          <w:bCs/>
          <w:sz w:val="24"/>
        </w:rPr>
        <w:t xml:space="preserve"> </w:t>
      </w:r>
      <w:r w:rsidR="00551629" w:rsidRPr="007A30D4">
        <w:rPr>
          <w:bCs/>
          <w:sz w:val="24"/>
        </w:rPr>
        <w:t xml:space="preserve">en </w:t>
      </w:r>
      <w:r w:rsidR="00FE3686" w:rsidRPr="007A30D4">
        <w:rPr>
          <w:bCs/>
          <w:sz w:val="24"/>
        </w:rPr>
        <w:t>D</w:t>
      </w:r>
      <w:r w:rsidR="00551629" w:rsidRPr="007A30D4">
        <w:rPr>
          <w:bCs/>
          <w:sz w:val="24"/>
        </w:rPr>
        <w:t>esarrollo</w:t>
      </w:r>
      <w:r w:rsidR="00FE3686" w:rsidRPr="007A30D4">
        <w:rPr>
          <w:bCs/>
          <w:sz w:val="24"/>
        </w:rPr>
        <w:t xml:space="preserve"> (</w:t>
      </w:r>
      <w:proofErr w:type="spellStart"/>
      <w:r w:rsidR="00FE3686" w:rsidRPr="007A30D4">
        <w:rPr>
          <w:bCs/>
          <w:sz w:val="24"/>
        </w:rPr>
        <w:t>PEIDs</w:t>
      </w:r>
      <w:proofErr w:type="spellEnd"/>
      <w:r w:rsidR="00FE3686" w:rsidRPr="007A30D4">
        <w:rPr>
          <w:bCs/>
          <w:sz w:val="24"/>
        </w:rPr>
        <w:t>)</w:t>
      </w:r>
      <w:r w:rsidR="0048175F" w:rsidRPr="007A30D4">
        <w:rPr>
          <w:bCs/>
          <w:sz w:val="24"/>
        </w:rPr>
        <w:t xml:space="preserve"> y a los </w:t>
      </w:r>
      <w:r w:rsidR="00FE3686" w:rsidRPr="007A30D4">
        <w:rPr>
          <w:bCs/>
          <w:sz w:val="24"/>
        </w:rPr>
        <w:t>P</w:t>
      </w:r>
      <w:r w:rsidR="0048175F" w:rsidRPr="007A30D4">
        <w:rPr>
          <w:bCs/>
          <w:sz w:val="24"/>
        </w:rPr>
        <w:t xml:space="preserve">aíses </w:t>
      </w:r>
      <w:r w:rsidR="00FE3686" w:rsidRPr="007A30D4">
        <w:rPr>
          <w:bCs/>
          <w:sz w:val="24"/>
        </w:rPr>
        <w:t>M</w:t>
      </w:r>
      <w:r w:rsidR="0048175F" w:rsidRPr="007A30D4">
        <w:rPr>
          <w:bCs/>
          <w:sz w:val="24"/>
        </w:rPr>
        <w:t xml:space="preserve">enos </w:t>
      </w:r>
      <w:r w:rsidR="00FE3686" w:rsidRPr="007A30D4">
        <w:rPr>
          <w:bCs/>
          <w:sz w:val="24"/>
        </w:rPr>
        <w:t>D</w:t>
      </w:r>
      <w:r w:rsidR="0048175F" w:rsidRPr="007A30D4">
        <w:rPr>
          <w:bCs/>
          <w:sz w:val="24"/>
        </w:rPr>
        <w:t>esarrollados</w:t>
      </w:r>
      <w:r w:rsidR="00577194" w:rsidRPr="007A30D4">
        <w:rPr>
          <w:bCs/>
          <w:sz w:val="24"/>
        </w:rPr>
        <w:t xml:space="preserve"> (PMD)</w:t>
      </w:r>
      <w:r w:rsidR="00914B2B" w:rsidRPr="007A30D4">
        <w:rPr>
          <w:sz w:val="24"/>
        </w:rPr>
        <w:t xml:space="preserve">; </w:t>
      </w:r>
    </w:p>
    <w:p w14:paraId="6D03CF7F" w14:textId="77777777" w:rsidR="00626C3F" w:rsidRPr="007A30D4" w:rsidRDefault="00626C3F" w:rsidP="001E7A03">
      <w:pPr>
        <w:rPr>
          <w:sz w:val="24"/>
        </w:rPr>
      </w:pPr>
    </w:p>
    <w:p w14:paraId="78311636" w14:textId="2EDBA36D" w:rsidR="00CA4B10" w:rsidRPr="007A30D4" w:rsidRDefault="00232BF0" w:rsidP="00AF665C">
      <w:pPr>
        <w:pStyle w:val="ListParagraph"/>
        <w:numPr>
          <w:ilvl w:val="0"/>
          <w:numId w:val="1"/>
        </w:numPr>
        <w:rPr>
          <w:sz w:val="24"/>
        </w:rPr>
      </w:pPr>
      <w:r w:rsidRPr="007A30D4">
        <w:rPr>
          <w:b/>
          <w:bCs/>
          <w:sz w:val="24"/>
        </w:rPr>
        <w:t>Reafirmamos</w:t>
      </w:r>
      <w:r w:rsidRPr="007A30D4">
        <w:rPr>
          <w:sz w:val="24"/>
        </w:rPr>
        <w:t xml:space="preserve"> el compromiso </w:t>
      </w:r>
      <w:r w:rsidR="00EB6B48" w:rsidRPr="007A30D4">
        <w:rPr>
          <w:sz w:val="24"/>
        </w:rPr>
        <w:t>de</w:t>
      </w:r>
      <w:r w:rsidR="00626C3F" w:rsidRPr="007A30D4">
        <w:rPr>
          <w:sz w:val="24"/>
        </w:rPr>
        <w:t xml:space="preserve"> promover</w:t>
      </w:r>
      <w:r w:rsidRPr="007A30D4">
        <w:rPr>
          <w:sz w:val="24"/>
        </w:rPr>
        <w:t xml:space="preserve"> un mayor intercambio en la región por medio de mecanismos de promoción conjunta de los sectores empresariales interesados en la búsqueda de más y mejores oportunidades para la generación de nuevos negocios</w:t>
      </w:r>
      <w:r w:rsidR="009B7575" w:rsidRPr="007A30D4">
        <w:rPr>
          <w:sz w:val="24"/>
        </w:rPr>
        <w:t>;</w:t>
      </w:r>
      <w:r w:rsidR="00626C3F" w:rsidRPr="007A30D4">
        <w:rPr>
          <w:sz w:val="24"/>
        </w:rPr>
        <w:t xml:space="preserve"> a</w:t>
      </w:r>
      <w:r w:rsidR="00B24114" w:rsidRPr="007A30D4">
        <w:rPr>
          <w:sz w:val="24"/>
        </w:rPr>
        <w:t>sí como</w:t>
      </w:r>
      <w:r w:rsidR="009445AA" w:rsidRPr="007A30D4">
        <w:rPr>
          <w:sz w:val="24"/>
        </w:rPr>
        <w:t>, el fortalecimiento de la cadena de abastecimiento por medio de la identificación de bienes intermedios y finales que pueden ser complementarios en las economías de escala de la región</w:t>
      </w:r>
      <w:r w:rsidR="00CA4B10" w:rsidRPr="007A30D4">
        <w:rPr>
          <w:sz w:val="24"/>
        </w:rPr>
        <w:t>, incluso mediante la celebración d</w:t>
      </w:r>
      <w:r w:rsidR="007739CF" w:rsidRPr="007A30D4">
        <w:rPr>
          <w:sz w:val="24"/>
        </w:rPr>
        <w:t xml:space="preserve">el Foro </w:t>
      </w:r>
      <w:r w:rsidR="00CA4B10" w:rsidRPr="007A30D4">
        <w:rPr>
          <w:sz w:val="24"/>
        </w:rPr>
        <w:t>Empresarial</w:t>
      </w:r>
      <w:r w:rsidR="007739CF" w:rsidRPr="007A30D4">
        <w:rPr>
          <w:sz w:val="24"/>
        </w:rPr>
        <w:t xml:space="preserve"> del Gran Caribe</w:t>
      </w:r>
      <w:r w:rsidR="009445AA" w:rsidRPr="007A30D4">
        <w:rPr>
          <w:sz w:val="24"/>
        </w:rPr>
        <w:t>;</w:t>
      </w:r>
    </w:p>
    <w:p w14:paraId="1E70B7CB" w14:textId="77777777" w:rsidR="00CA4B10" w:rsidRPr="007A30D4" w:rsidRDefault="00CA4B10" w:rsidP="004133B4">
      <w:pPr>
        <w:rPr>
          <w:b/>
          <w:sz w:val="24"/>
          <w:lang w:val="es-419"/>
        </w:rPr>
      </w:pPr>
    </w:p>
    <w:p w14:paraId="2BA0027B" w14:textId="05466B49" w:rsidR="00232BF0" w:rsidRPr="007A30D4" w:rsidRDefault="00232BF0" w:rsidP="001123AD">
      <w:pPr>
        <w:pStyle w:val="Heading1"/>
        <w:ind w:left="0" w:right="1054"/>
        <w:jc w:val="both"/>
      </w:pPr>
      <w:r w:rsidRPr="007A30D4">
        <w:t xml:space="preserve">Artículo VII </w:t>
      </w:r>
      <w:r w:rsidR="002E7F45" w:rsidRPr="007A30D4">
        <w:t>Compromiso con</w:t>
      </w:r>
      <w:r w:rsidRPr="007A30D4">
        <w:t xml:space="preserve"> los principios </w:t>
      </w:r>
      <w:r w:rsidR="002E7F45" w:rsidRPr="007A30D4">
        <w:t xml:space="preserve">y propósitos </w:t>
      </w:r>
      <w:r w:rsidRPr="007A30D4">
        <w:t xml:space="preserve">de la Carta de la ONU y </w:t>
      </w:r>
      <w:r w:rsidR="002E7F45" w:rsidRPr="007A30D4">
        <w:t>con e</w:t>
      </w:r>
      <w:r w:rsidRPr="007A30D4">
        <w:t>l Gran Caribe como Zona de Paz y Cooperación</w:t>
      </w:r>
    </w:p>
    <w:p w14:paraId="348BFDA7" w14:textId="77777777" w:rsidR="00232BF0" w:rsidRPr="007A30D4" w:rsidRDefault="00232BF0" w:rsidP="00232BF0">
      <w:pPr>
        <w:pStyle w:val="BodyText"/>
        <w:spacing w:before="7"/>
        <w:jc w:val="both"/>
        <w:rPr>
          <w:b/>
          <w:sz w:val="15"/>
          <w:szCs w:val="13"/>
        </w:rPr>
      </w:pPr>
    </w:p>
    <w:p w14:paraId="798EC8C1" w14:textId="36F74A56" w:rsidR="00232BF0" w:rsidRPr="007A30D4" w:rsidRDefault="00232BF0" w:rsidP="003B3008">
      <w:pPr>
        <w:pStyle w:val="ListParagraph"/>
        <w:numPr>
          <w:ilvl w:val="0"/>
          <w:numId w:val="1"/>
        </w:numPr>
        <w:tabs>
          <w:tab w:val="left" w:pos="821"/>
        </w:tabs>
        <w:ind w:right="112"/>
        <w:rPr>
          <w:rFonts w:ascii="Arial" w:hAnsi="Arial"/>
        </w:rPr>
      </w:pPr>
      <w:r w:rsidRPr="007A30D4">
        <w:rPr>
          <w:b/>
          <w:sz w:val="24"/>
        </w:rPr>
        <w:t xml:space="preserve">Reiteramos </w:t>
      </w:r>
      <w:r w:rsidR="008E6667" w:rsidRPr="007A30D4">
        <w:rPr>
          <w:sz w:val="24"/>
        </w:rPr>
        <w:t xml:space="preserve">nuestro compromiso y respeto por los </w:t>
      </w:r>
      <w:r w:rsidR="003B3008" w:rsidRPr="007A30D4">
        <w:rPr>
          <w:sz w:val="24"/>
        </w:rPr>
        <w:t>propósitos</w:t>
      </w:r>
      <w:r w:rsidR="009E29E1" w:rsidRPr="007A30D4">
        <w:rPr>
          <w:sz w:val="24"/>
        </w:rPr>
        <w:t xml:space="preserve"> y </w:t>
      </w:r>
      <w:r w:rsidR="003B3008" w:rsidRPr="007A30D4">
        <w:rPr>
          <w:sz w:val="24"/>
        </w:rPr>
        <w:t>principios</w:t>
      </w:r>
      <w:r w:rsidR="008E6667" w:rsidRPr="007A30D4">
        <w:rPr>
          <w:sz w:val="24"/>
        </w:rPr>
        <w:t xml:space="preserve"> de la Carta de las Naciones Unidas y por los principios d</w:t>
      </w:r>
      <w:r w:rsidR="00606BD3" w:rsidRPr="007A30D4">
        <w:rPr>
          <w:sz w:val="24"/>
        </w:rPr>
        <w:t>el</w:t>
      </w:r>
      <w:r w:rsidR="00606BD3" w:rsidRPr="007A30D4">
        <w:rPr>
          <w:color w:val="0070C0"/>
          <w:sz w:val="24"/>
        </w:rPr>
        <w:t xml:space="preserve"> </w:t>
      </w:r>
      <w:r w:rsidR="008E6667" w:rsidRPr="007A30D4">
        <w:rPr>
          <w:sz w:val="24"/>
        </w:rPr>
        <w:t>Derecho Internacional</w:t>
      </w:r>
      <w:r w:rsidR="008E6667" w:rsidRPr="007A30D4">
        <w:rPr>
          <w:spacing w:val="1"/>
          <w:sz w:val="24"/>
        </w:rPr>
        <w:t xml:space="preserve"> </w:t>
      </w:r>
      <w:r w:rsidR="008E6667" w:rsidRPr="007A30D4">
        <w:rPr>
          <w:sz w:val="24"/>
        </w:rPr>
        <w:t xml:space="preserve">con el </w:t>
      </w:r>
      <w:r w:rsidRPr="007A30D4">
        <w:rPr>
          <w:sz w:val="24"/>
        </w:rPr>
        <w:t xml:space="preserve"> mantenimiento de la paz y la seguridad internacionales; el fomento de las relaciones amistosas y </w:t>
      </w:r>
      <w:r w:rsidR="00606BD3" w:rsidRPr="007A30D4">
        <w:rPr>
          <w:sz w:val="24"/>
        </w:rPr>
        <w:t>la</w:t>
      </w:r>
      <w:r w:rsidR="00606BD3" w:rsidRPr="007A30D4">
        <w:rPr>
          <w:color w:val="0070C0"/>
          <w:sz w:val="24"/>
        </w:rPr>
        <w:t xml:space="preserve"> </w:t>
      </w:r>
      <w:r w:rsidRPr="007A30D4">
        <w:rPr>
          <w:sz w:val="24"/>
        </w:rPr>
        <w:t xml:space="preserve">solidaridad entre las naciones, la promoción de la cooperación internacional; la igualdad soberana de los Estados; el cumplimiento </w:t>
      </w:r>
      <w:r w:rsidRPr="007A30D4">
        <w:rPr>
          <w:sz w:val="24"/>
        </w:rPr>
        <w:lastRenderedPageBreak/>
        <w:t>de buena fe de las obligaciones contraídas; la solución pacífica de controversias; la prohibición del uso o amenaza del uso de la fuerza, la integridad territorial e independencia política de cualquier Estado</w:t>
      </w:r>
      <w:r w:rsidR="0082124A" w:rsidRPr="007A30D4">
        <w:rPr>
          <w:sz w:val="24"/>
        </w:rPr>
        <w:t>,</w:t>
      </w:r>
      <w:r w:rsidRPr="007A30D4">
        <w:rPr>
          <w:sz w:val="24"/>
        </w:rPr>
        <w:t xml:space="preserve"> y la no injerencia en los asuntos internos</w:t>
      </w:r>
      <w:r w:rsidR="0082124A" w:rsidRPr="007A30D4">
        <w:rPr>
          <w:sz w:val="24"/>
        </w:rPr>
        <w:t>,</w:t>
      </w:r>
      <w:r w:rsidRPr="007A30D4">
        <w:rPr>
          <w:sz w:val="24"/>
        </w:rPr>
        <w:t xml:space="preserve"> requisitos indispensables para preservar al Gran Caribe como una Zona de Paz y cooperación, en correspondencia con la Proclama de América Latina y el Caribe como Zona de Paz, en virtud de la cual cada Estado está facultado para consolidar y fortalecer su propio y único sistema político, económico, social y cultural;</w:t>
      </w:r>
      <w:r w:rsidR="00B11B12" w:rsidRPr="007A30D4">
        <w:rPr>
          <w:sz w:val="24"/>
        </w:rPr>
        <w:t xml:space="preserve"> </w:t>
      </w:r>
    </w:p>
    <w:p w14:paraId="75B89330" w14:textId="77777777" w:rsidR="00232BF0" w:rsidRPr="007A30D4" w:rsidRDefault="00232BF0" w:rsidP="00232BF0">
      <w:pPr>
        <w:pStyle w:val="ListParagraph"/>
        <w:tabs>
          <w:tab w:val="left" w:pos="821"/>
        </w:tabs>
        <w:ind w:left="785" w:right="112" w:firstLine="0"/>
        <w:rPr>
          <w:b/>
          <w:sz w:val="24"/>
        </w:rPr>
      </w:pPr>
    </w:p>
    <w:p w14:paraId="44F39B0A" w14:textId="67602B0A" w:rsidR="00232BF0" w:rsidRPr="007A30D4" w:rsidRDefault="00663CDB" w:rsidP="00663CDB">
      <w:pPr>
        <w:tabs>
          <w:tab w:val="left" w:pos="821"/>
        </w:tabs>
        <w:ind w:left="720" w:right="112"/>
        <w:jc w:val="both"/>
        <w:rPr>
          <w:rFonts w:ascii="Arial" w:hAnsi="Arial"/>
          <w:b/>
          <w:color w:val="FF0000"/>
        </w:rPr>
      </w:pPr>
      <w:r w:rsidRPr="007A30D4">
        <w:rPr>
          <w:b/>
          <w:sz w:val="24"/>
          <w:szCs w:val="24"/>
        </w:rPr>
        <w:tab/>
      </w:r>
      <w:r w:rsidR="00FE3686" w:rsidRPr="007A30D4">
        <w:rPr>
          <w:b/>
          <w:sz w:val="24"/>
          <w:szCs w:val="24"/>
        </w:rPr>
        <w:t xml:space="preserve">27. </w:t>
      </w:r>
      <w:r w:rsidR="00232BF0" w:rsidRPr="007A30D4">
        <w:rPr>
          <w:b/>
          <w:sz w:val="24"/>
          <w:szCs w:val="24"/>
        </w:rPr>
        <w:t>bis</w:t>
      </w:r>
      <w:r w:rsidR="00232BF0" w:rsidRPr="007A30D4">
        <w:rPr>
          <w:sz w:val="24"/>
          <w:szCs w:val="24"/>
        </w:rPr>
        <w:t xml:space="preserve">. </w:t>
      </w:r>
      <w:r w:rsidR="00232BF0" w:rsidRPr="007A30D4">
        <w:rPr>
          <w:sz w:val="24"/>
          <w:szCs w:val="24"/>
          <w:lang w:val="es-419"/>
        </w:rPr>
        <w:t>Rechazamos la aplicación</w:t>
      </w:r>
      <w:r w:rsidR="00232BF0" w:rsidRPr="007A30D4">
        <w:rPr>
          <w:sz w:val="24"/>
          <w:szCs w:val="24"/>
        </w:rPr>
        <w:t xml:space="preserve"> de medidas coercitivas unilaterales, cont</w:t>
      </w:r>
      <w:r w:rsidR="00564238" w:rsidRPr="007A30D4">
        <w:rPr>
          <w:sz w:val="24"/>
          <w:szCs w:val="24"/>
        </w:rPr>
        <w:t xml:space="preserve">rarias al Derecho Internacional, </w:t>
      </w:r>
      <w:r w:rsidR="00232BF0" w:rsidRPr="007A30D4">
        <w:rPr>
          <w:sz w:val="24"/>
          <w:szCs w:val="24"/>
        </w:rPr>
        <w:t>incluyendo las listas y certificaciones que afectan negativamente los medios de vida de la población, los esfuerzos nacionales en pos del desarrollo económico y social de los Estado</w:t>
      </w:r>
      <w:r w:rsidR="00564238" w:rsidRPr="007A30D4">
        <w:rPr>
          <w:sz w:val="24"/>
          <w:szCs w:val="24"/>
        </w:rPr>
        <w:t>s Miembros de la AEC</w:t>
      </w:r>
      <w:r w:rsidR="00943476" w:rsidRPr="007A30D4">
        <w:rPr>
          <w:sz w:val="24"/>
          <w:szCs w:val="24"/>
        </w:rPr>
        <w:t>, la implementación de la</w:t>
      </w:r>
      <w:r w:rsidR="00564238" w:rsidRPr="007A30D4">
        <w:rPr>
          <w:sz w:val="24"/>
          <w:szCs w:val="24"/>
        </w:rPr>
        <w:t xml:space="preserve"> </w:t>
      </w:r>
      <w:r w:rsidR="00943476" w:rsidRPr="007A30D4">
        <w:rPr>
          <w:sz w:val="24"/>
          <w:szCs w:val="24"/>
        </w:rPr>
        <w:t>a</w:t>
      </w:r>
      <w:r w:rsidR="00232BF0" w:rsidRPr="007A30D4">
        <w:rPr>
          <w:sz w:val="24"/>
          <w:szCs w:val="24"/>
        </w:rPr>
        <w:t xml:space="preserve">genda 2030 para el Desarrollo Sostenible, </w:t>
      </w:r>
      <w:r w:rsidR="009C1353" w:rsidRPr="007A30D4">
        <w:rPr>
          <w:sz w:val="24"/>
          <w:szCs w:val="24"/>
        </w:rPr>
        <w:t>la paz</w:t>
      </w:r>
      <w:r w:rsidR="00232BF0" w:rsidRPr="007A30D4">
        <w:rPr>
          <w:sz w:val="24"/>
          <w:szCs w:val="24"/>
        </w:rPr>
        <w:t xml:space="preserve"> </w:t>
      </w:r>
      <w:r w:rsidR="00564238" w:rsidRPr="007A30D4">
        <w:rPr>
          <w:sz w:val="24"/>
          <w:szCs w:val="24"/>
        </w:rPr>
        <w:t xml:space="preserve">y </w:t>
      </w:r>
      <w:r w:rsidR="00232BF0" w:rsidRPr="007A30D4">
        <w:rPr>
          <w:sz w:val="24"/>
          <w:szCs w:val="24"/>
        </w:rPr>
        <w:t>la prosperidad del Gran Caribe</w:t>
      </w:r>
      <w:r w:rsidR="00564238" w:rsidRPr="007A30D4">
        <w:rPr>
          <w:sz w:val="24"/>
          <w:szCs w:val="24"/>
        </w:rPr>
        <w:t xml:space="preserve"> </w:t>
      </w:r>
      <w:r w:rsidR="00943476" w:rsidRPr="007A30D4">
        <w:rPr>
          <w:sz w:val="24"/>
          <w:szCs w:val="24"/>
        </w:rPr>
        <w:t xml:space="preserve">y </w:t>
      </w:r>
      <w:r w:rsidR="00232BF0" w:rsidRPr="007A30D4">
        <w:rPr>
          <w:sz w:val="24"/>
          <w:szCs w:val="24"/>
        </w:rPr>
        <w:t xml:space="preserve">la recuperación </w:t>
      </w:r>
      <w:r w:rsidR="00564238" w:rsidRPr="007A30D4">
        <w:rPr>
          <w:sz w:val="24"/>
          <w:szCs w:val="24"/>
        </w:rPr>
        <w:t>pos pandemia</w:t>
      </w:r>
      <w:r w:rsidR="00232BF0" w:rsidRPr="007A30D4">
        <w:rPr>
          <w:sz w:val="24"/>
          <w:szCs w:val="24"/>
        </w:rPr>
        <w:t xml:space="preserve">; </w:t>
      </w:r>
    </w:p>
    <w:p w14:paraId="4BA8B09F" w14:textId="77777777" w:rsidR="00EF1CD5" w:rsidRPr="007A30D4" w:rsidRDefault="00EF1CD5" w:rsidP="00663CDB">
      <w:pPr>
        <w:tabs>
          <w:tab w:val="left" w:pos="821"/>
        </w:tabs>
        <w:ind w:right="112"/>
        <w:jc w:val="both"/>
        <w:rPr>
          <w:rFonts w:ascii="Arial" w:hAnsi="Arial"/>
          <w:b/>
          <w:color w:val="FF0000"/>
        </w:rPr>
      </w:pPr>
    </w:p>
    <w:p w14:paraId="6E938B99" w14:textId="76E941E8" w:rsidR="005D4202" w:rsidRPr="007A30D4" w:rsidRDefault="00663CDB" w:rsidP="00663CDB">
      <w:pPr>
        <w:tabs>
          <w:tab w:val="left" w:pos="821"/>
        </w:tabs>
        <w:ind w:left="720" w:right="112"/>
        <w:jc w:val="both"/>
        <w:rPr>
          <w:rFonts w:ascii="Arial" w:hAnsi="Arial"/>
        </w:rPr>
      </w:pPr>
      <w:r w:rsidRPr="007A30D4">
        <w:rPr>
          <w:b/>
          <w:sz w:val="24"/>
          <w:szCs w:val="24"/>
          <w:lang w:val="es-419"/>
        </w:rPr>
        <w:tab/>
      </w:r>
      <w:r w:rsidR="00FE3686" w:rsidRPr="007A30D4">
        <w:rPr>
          <w:b/>
          <w:sz w:val="24"/>
          <w:szCs w:val="24"/>
          <w:lang w:val="es-419"/>
        </w:rPr>
        <w:t>27</w:t>
      </w:r>
      <w:r w:rsidR="00FE3686" w:rsidRPr="007A30D4">
        <w:rPr>
          <w:sz w:val="24"/>
          <w:szCs w:val="24"/>
          <w:lang w:val="es-419"/>
        </w:rPr>
        <w:t xml:space="preserve">. </w:t>
      </w:r>
      <w:r w:rsidR="00232BF0" w:rsidRPr="007A30D4">
        <w:rPr>
          <w:b/>
          <w:sz w:val="24"/>
          <w:szCs w:val="24"/>
          <w:lang w:val="es-419"/>
        </w:rPr>
        <w:t>ter</w:t>
      </w:r>
      <w:r w:rsidR="00232BF0" w:rsidRPr="007A30D4">
        <w:rPr>
          <w:sz w:val="24"/>
          <w:szCs w:val="24"/>
          <w:lang w:val="es-419"/>
        </w:rPr>
        <w:t>. Reiteramos el llamado al gobierno de los Estados Un</w:t>
      </w:r>
      <w:r w:rsidR="005D5902" w:rsidRPr="007A30D4">
        <w:rPr>
          <w:sz w:val="24"/>
          <w:szCs w:val="24"/>
          <w:lang w:val="es-419"/>
        </w:rPr>
        <w:t xml:space="preserve">idos a que ponga fin al bloqueo </w:t>
      </w:r>
      <w:r w:rsidR="00232BF0" w:rsidRPr="007A30D4">
        <w:rPr>
          <w:sz w:val="24"/>
          <w:szCs w:val="24"/>
          <w:lang w:val="es-419"/>
        </w:rPr>
        <w:t>económico, comercial y financiero que impone a Cuba, el cual ha sido recrudecido en el contexto de la pandemia</w:t>
      </w:r>
      <w:r w:rsidR="00E632F5" w:rsidRPr="007A30D4">
        <w:rPr>
          <w:sz w:val="24"/>
          <w:szCs w:val="24"/>
          <w:lang w:val="es-419"/>
        </w:rPr>
        <w:t>,</w:t>
      </w:r>
      <w:r w:rsidR="005D5902" w:rsidRPr="007A30D4">
        <w:rPr>
          <w:sz w:val="24"/>
          <w:szCs w:val="24"/>
          <w:lang w:val="es-419"/>
        </w:rPr>
        <w:t xml:space="preserve"> incluyendo su aplicación extraterritorial</w:t>
      </w:r>
      <w:r w:rsidR="00AB2042" w:rsidRPr="007A30D4">
        <w:rPr>
          <w:sz w:val="24"/>
          <w:szCs w:val="24"/>
          <w:lang w:val="es-419"/>
        </w:rPr>
        <w:t xml:space="preserve">, </w:t>
      </w:r>
      <w:r w:rsidR="00A72B30" w:rsidRPr="007A30D4">
        <w:rPr>
          <w:sz w:val="24"/>
          <w:szCs w:val="24"/>
          <w:lang w:val="es-419"/>
        </w:rPr>
        <w:t>y que es</w:t>
      </w:r>
      <w:r w:rsidR="00AB2042" w:rsidRPr="007A30D4">
        <w:rPr>
          <w:sz w:val="24"/>
          <w:szCs w:val="24"/>
          <w:lang w:val="es-419"/>
        </w:rPr>
        <w:t xml:space="preserve"> contrario al derecho internacional </w:t>
      </w:r>
      <w:r w:rsidR="00130A14">
        <w:rPr>
          <w:sz w:val="24"/>
          <w:szCs w:val="24"/>
          <w:lang w:val="es-419"/>
        </w:rPr>
        <w:t xml:space="preserve">y </w:t>
      </w:r>
      <w:r w:rsidR="00AB2042" w:rsidRPr="007A30D4">
        <w:rPr>
          <w:sz w:val="24"/>
          <w:szCs w:val="24"/>
          <w:lang w:val="es-419"/>
        </w:rPr>
        <w:t xml:space="preserve">causa graves daños al bienestar del pueblo cubano. </w:t>
      </w:r>
    </w:p>
    <w:p w14:paraId="5D86DB52" w14:textId="77777777" w:rsidR="005D4202" w:rsidRPr="007A30D4" w:rsidRDefault="005D4202" w:rsidP="004133B4">
      <w:pPr>
        <w:tabs>
          <w:tab w:val="left" w:pos="821"/>
        </w:tabs>
        <w:ind w:right="112"/>
        <w:rPr>
          <w:rFonts w:ascii="Arial" w:hAnsi="Arial"/>
          <w:b/>
        </w:rPr>
      </w:pPr>
    </w:p>
    <w:p w14:paraId="11B3A26B" w14:textId="5AA3B4A3" w:rsidR="00232BF0" w:rsidRPr="007A30D4" w:rsidRDefault="00232BF0" w:rsidP="00232BF0">
      <w:pPr>
        <w:pStyle w:val="Heading1"/>
        <w:spacing w:before="200"/>
        <w:ind w:left="0" w:right="114"/>
        <w:jc w:val="both"/>
        <w:rPr>
          <w:strike/>
        </w:rPr>
      </w:pPr>
      <w:r w:rsidRPr="007A30D4">
        <w:t xml:space="preserve">Artículo VIII Vulnerabilidad </w:t>
      </w:r>
      <w:r w:rsidR="003B0494" w:rsidRPr="007A30D4">
        <w:t>de</w:t>
      </w:r>
      <w:r w:rsidR="000E12A1" w:rsidRPr="007A30D4">
        <w:t xml:space="preserve"> </w:t>
      </w:r>
      <w:r w:rsidRPr="007A30D4">
        <w:t xml:space="preserve">los </w:t>
      </w:r>
      <w:r w:rsidR="005D4202" w:rsidRPr="007A30D4">
        <w:t>Estad</w:t>
      </w:r>
      <w:bookmarkStart w:id="0" w:name="_GoBack"/>
      <w:bookmarkEnd w:id="0"/>
      <w:r w:rsidR="005D4202" w:rsidRPr="007A30D4">
        <w:t xml:space="preserve">os del Gran Caribe </w:t>
      </w:r>
    </w:p>
    <w:p w14:paraId="336AA27C" w14:textId="77777777" w:rsidR="00232BF0" w:rsidRPr="007A30D4" w:rsidRDefault="00232BF0" w:rsidP="00232BF0">
      <w:pPr>
        <w:pStyle w:val="BodyText"/>
        <w:spacing w:before="2"/>
        <w:jc w:val="both"/>
        <w:rPr>
          <w:b/>
          <w:sz w:val="21"/>
          <w:szCs w:val="13"/>
        </w:rPr>
      </w:pPr>
    </w:p>
    <w:p w14:paraId="1CE8510E" w14:textId="1190F81F" w:rsidR="00232BF0" w:rsidRPr="007A30D4" w:rsidRDefault="00E632F5" w:rsidP="00AF65FB">
      <w:pPr>
        <w:pStyle w:val="ListParagraph"/>
        <w:numPr>
          <w:ilvl w:val="0"/>
          <w:numId w:val="18"/>
        </w:numPr>
        <w:tabs>
          <w:tab w:val="left" w:pos="814"/>
        </w:tabs>
        <w:ind w:right="119"/>
        <w:rPr>
          <w:rFonts w:ascii="Arial" w:hAnsi="Arial"/>
        </w:rPr>
      </w:pPr>
      <w:r w:rsidRPr="007A30D4">
        <w:rPr>
          <w:b/>
          <w:sz w:val="24"/>
        </w:rPr>
        <w:t>Reconocemos</w:t>
      </w:r>
      <w:r w:rsidR="00232BF0" w:rsidRPr="007A30D4">
        <w:rPr>
          <w:b/>
          <w:color w:val="E36C0A" w:themeColor="accent6" w:themeShade="BF"/>
          <w:sz w:val="24"/>
        </w:rPr>
        <w:t xml:space="preserve"> </w:t>
      </w:r>
      <w:r w:rsidR="00232BF0" w:rsidRPr="007A30D4">
        <w:rPr>
          <w:sz w:val="24"/>
        </w:rPr>
        <w:t>las amenazas y desafíos multifacéticos y estratificados que enfrenta</w:t>
      </w:r>
      <w:r w:rsidR="003B0494" w:rsidRPr="007A30D4">
        <w:rPr>
          <w:sz w:val="24"/>
        </w:rPr>
        <w:t>n los Estados del</w:t>
      </w:r>
      <w:r w:rsidR="00232BF0" w:rsidRPr="007A30D4">
        <w:rPr>
          <w:sz w:val="24"/>
        </w:rPr>
        <w:t xml:space="preserve"> Gran Ca</w:t>
      </w:r>
      <w:r w:rsidR="0081101D">
        <w:rPr>
          <w:sz w:val="24"/>
        </w:rPr>
        <w:t xml:space="preserve">ribe </w:t>
      </w:r>
      <w:r w:rsidR="00232BF0" w:rsidRPr="007A30D4">
        <w:rPr>
          <w:sz w:val="24"/>
        </w:rPr>
        <w:t xml:space="preserve">para el </w:t>
      </w:r>
      <w:r w:rsidR="0081101D">
        <w:rPr>
          <w:sz w:val="24"/>
        </w:rPr>
        <w:t>logro del desarrollo sostenible</w:t>
      </w:r>
      <w:r w:rsidR="00232BF0" w:rsidRPr="007A30D4">
        <w:rPr>
          <w:sz w:val="24"/>
        </w:rPr>
        <w:t xml:space="preserve"> y el imperativo de fortalecer las capacidades de coordinación y cooperación dentro de la AEC para abordar las </w:t>
      </w:r>
      <w:r w:rsidR="00232BF0" w:rsidRPr="007A30D4">
        <w:rPr>
          <w:sz w:val="24"/>
          <w:szCs w:val="24"/>
        </w:rPr>
        <w:t>vulnerabilidades de la Región, que se ven exacerbadas por desafíos globales actuales, principalmente las amenazas que afectan la salud pública, la seguridad alimentaria y nutricional; los efectos adversos del cambio climático, las barreras al comercio, las crisis financieras, económicas y de seguridad. En este sentido apoyamos</w:t>
      </w:r>
      <w:r w:rsidR="00232BF0" w:rsidRPr="007A30D4">
        <w:rPr>
          <w:b/>
          <w:sz w:val="24"/>
          <w:szCs w:val="24"/>
        </w:rPr>
        <w:t xml:space="preserve"> </w:t>
      </w:r>
      <w:r w:rsidR="00232BF0" w:rsidRPr="007A30D4">
        <w:rPr>
          <w:sz w:val="24"/>
          <w:szCs w:val="24"/>
        </w:rPr>
        <w:t>la elaboración de un índice de vulnerabilidad multidimensional;</w:t>
      </w:r>
      <w:r w:rsidR="003B53AE" w:rsidRPr="007A30D4">
        <w:rPr>
          <w:sz w:val="24"/>
          <w:szCs w:val="24"/>
        </w:rPr>
        <w:t xml:space="preserve"> </w:t>
      </w:r>
    </w:p>
    <w:p w14:paraId="50ADB40A" w14:textId="77777777" w:rsidR="004B6897" w:rsidRPr="007A30D4" w:rsidRDefault="004B6897" w:rsidP="004B6897">
      <w:pPr>
        <w:tabs>
          <w:tab w:val="left" w:pos="814"/>
        </w:tabs>
        <w:ind w:right="119"/>
        <w:rPr>
          <w:rFonts w:ascii="Arial" w:hAnsi="Arial"/>
        </w:rPr>
      </w:pPr>
    </w:p>
    <w:p w14:paraId="177A500B" w14:textId="77777777" w:rsidR="00232BF0" w:rsidRPr="007A30D4" w:rsidRDefault="00232BF0" w:rsidP="00232BF0">
      <w:pPr>
        <w:pStyle w:val="Heading1"/>
        <w:tabs>
          <w:tab w:val="left" w:pos="1422"/>
          <w:tab w:val="left" w:pos="1837"/>
          <w:tab w:val="left" w:pos="3725"/>
          <w:tab w:val="left" w:pos="4291"/>
          <w:tab w:val="left" w:pos="6252"/>
          <w:tab w:val="left" w:pos="6636"/>
          <w:tab w:val="left" w:pos="8830"/>
        </w:tabs>
        <w:spacing w:before="204"/>
        <w:ind w:left="0" w:right="114"/>
        <w:jc w:val="both"/>
      </w:pPr>
      <w:r w:rsidRPr="007A30D4">
        <w:t>Artículo IX Tecnologías de</w:t>
      </w:r>
      <w:r w:rsidRPr="007A30D4">
        <w:tab/>
        <w:t>Información y Comunicación para Fomentar la Paz y el Desarrollo</w:t>
      </w:r>
    </w:p>
    <w:p w14:paraId="4A5D7430" w14:textId="77777777" w:rsidR="00232BF0" w:rsidRPr="007A30D4" w:rsidRDefault="00232BF0" w:rsidP="00232BF0">
      <w:pPr>
        <w:pStyle w:val="Heading1"/>
        <w:tabs>
          <w:tab w:val="left" w:pos="1422"/>
          <w:tab w:val="left" w:pos="1837"/>
          <w:tab w:val="left" w:pos="3725"/>
          <w:tab w:val="left" w:pos="4291"/>
          <w:tab w:val="left" w:pos="6252"/>
          <w:tab w:val="left" w:pos="6636"/>
          <w:tab w:val="left" w:pos="8830"/>
        </w:tabs>
        <w:spacing w:before="204"/>
        <w:ind w:left="0" w:right="114"/>
        <w:jc w:val="both"/>
        <w:rPr>
          <w:sz w:val="2"/>
          <w:szCs w:val="2"/>
        </w:rPr>
      </w:pPr>
    </w:p>
    <w:p w14:paraId="7E3F2622" w14:textId="294B07EB" w:rsidR="00232BF0" w:rsidRPr="007A30D4" w:rsidRDefault="00232BF0" w:rsidP="00D60F44">
      <w:pPr>
        <w:pStyle w:val="ListParagraph"/>
        <w:numPr>
          <w:ilvl w:val="0"/>
          <w:numId w:val="18"/>
        </w:numPr>
        <w:tabs>
          <w:tab w:val="left" w:pos="821"/>
        </w:tabs>
        <w:ind w:right="118"/>
        <w:rPr>
          <w:rFonts w:ascii="Arial" w:hAnsi="Arial"/>
        </w:rPr>
      </w:pPr>
      <w:r w:rsidRPr="007A30D4">
        <w:rPr>
          <w:b/>
          <w:sz w:val="24"/>
        </w:rPr>
        <w:t xml:space="preserve">Destacamos </w:t>
      </w:r>
      <w:r w:rsidRPr="007A30D4">
        <w:rPr>
          <w:sz w:val="24"/>
        </w:rPr>
        <w:t>la importancia de las tecnologías de la información y las comunicaciones</w:t>
      </w:r>
      <w:r w:rsidR="000A3167" w:rsidRPr="007A30D4">
        <w:rPr>
          <w:sz w:val="24"/>
        </w:rPr>
        <w:t xml:space="preserve"> (TIC), incluido el I</w:t>
      </w:r>
      <w:r w:rsidRPr="007A30D4">
        <w:rPr>
          <w:sz w:val="24"/>
        </w:rPr>
        <w:t xml:space="preserve">nternet, como herramienta para fomentar la paz, el bienestar humano, el desarrollo, el conocimiento, la inclusión social y el  crecimiento económico; promover la creación de una cultura mundial de </w:t>
      </w:r>
      <w:r w:rsidRPr="007A30D4">
        <w:rPr>
          <w:sz w:val="24"/>
        </w:rPr>
        <w:lastRenderedPageBreak/>
        <w:t>seguridad cibernética y protección de las infraestructuras de información esenciales, así como crear conciencia respecto de las amenazas a la seguridad cibernética de los Estados por parte de criminales informáticos; subrayamos la necesidad de que, con el uso de las TIC, no se vulnere el derecho a la privacidad  de las personas;</w:t>
      </w:r>
      <w:r w:rsidR="003B53AE" w:rsidRPr="007A30D4">
        <w:rPr>
          <w:sz w:val="24"/>
        </w:rPr>
        <w:t xml:space="preserve"> </w:t>
      </w:r>
    </w:p>
    <w:p w14:paraId="57A6D83E" w14:textId="77777777" w:rsidR="00232BF0" w:rsidRPr="007A30D4" w:rsidRDefault="00232BF0" w:rsidP="00232BF0">
      <w:pPr>
        <w:pStyle w:val="BodyText"/>
        <w:spacing w:before="11"/>
        <w:jc w:val="both"/>
        <w:rPr>
          <w:sz w:val="13"/>
        </w:rPr>
      </w:pPr>
    </w:p>
    <w:p w14:paraId="36C29FF6" w14:textId="77777777" w:rsidR="00232BF0" w:rsidRPr="007A30D4" w:rsidRDefault="00232BF0" w:rsidP="00232BF0">
      <w:pPr>
        <w:pStyle w:val="Heading1"/>
        <w:ind w:left="0"/>
        <w:jc w:val="both"/>
      </w:pPr>
      <w:r w:rsidRPr="007A30D4">
        <w:t>Artículo X Alianzas</w:t>
      </w:r>
    </w:p>
    <w:p w14:paraId="637F673F" w14:textId="0B07FC6B" w:rsidR="00232BF0" w:rsidRPr="007A30D4" w:rsidRDefault="00232BF0" w:rsidP="00D60F44">
      <w:pPr>
        <w:pStyle w:val="ListParagraph"/>
        <w:numPr>
          <w:ilvl w:val="0"/>
          <w:numId w:val="18"/>
        </w:numPr>
        <w:tabs>
          <w:tab w:val="left" w:pos="821"/>
        </w:tabs>
        <w:spacing w:before="249"/>
        <w:ind w:right="116"/>
        <w:rPr>
          <w:rFonts w:ascii="Arial" w:hAnsi="Arial"/>
        </w:rPr>
      </w:pPr>
      <w:r w:rsidRPr="007A30D4">
        <w:rPr>
          <w:b/>
          <w:sz w:val="24"/>
        </w:rPr>
        <w:t xml:space="preserve">Llamamos </w:t>
      </w:r>
      <w:r w:rsidRPr="007A30D4">
        <w:rPr>
          <w:sz w:val="24"/>
        </w:rPr>
        <w:t>a un diálogo y una alianza lo más completa e inclusiva posible entre las partes interesadas en la AEC a nivel local, nacional, regional y multilateral, con el fin de desarrollar mecanismos creativos, constructivos y basados en resultados para crear resiliencia, para abordar eficazmente los obstáculos al desarrollo con miras a lograr un desarrollo social, económico, ambiental, sostenible e inclusivo;</w:t>
      </w:r>
      <w:r w:rsidR="003B53AE" w:rsidRPr="007A30D4">
        <w:rPr>
          <w:sz w:val="24"/>
        </w:rPr>
        <w:t xml:space="preserve"> </w:t>
      </w:r>
    </w:p>
    <w:p w14:paraId="29A8D5A6" w14:textId="77777777" w:rsidR="00232BF0" w:rsidRPr="007A30D4" w:rsidRDefault="00232BF0" w:rsidP="00232BF0">
      <w:pPr>
        <w:pStyle w:val="BodyText"/>
        <w:spacing w:before="9"/>
        <w:jc w:val="both"/>
        <w:rPr>
          <w:sz w:val="27"/>
        </w:rPr>
      </w:pPr>
    </w:p>
    <w:p w14:paraId="5267C356" w14:textId="2BD6531C" w:rsidR="00232BF0" w:rsidRPr="007A30D4" w:rsidRDefault="00232BF0" w:rsidP="00D60F44">
      <w:pPr>
        <w:pStyle w:val="ListParagraph"/>
        <w:numPr>
          <w:ilvl w:val="0"/>
          <w:numId w:val="18"/>
        </w:numPr>
        <w:tabs>
          <w:tab w:val="left" w:pos="821"/>
        </w:tabs>
        <w:ind w:right="115"/>
        <w:rPr>
          <w:b/>
          <w:bCs/>
          <w:sz w:val="24"/>
          <w:szCs w:val="24"/>
        </w:rPr>
      </w:pPr>
      <w:r w:rsidRPr="007A30D4">
        <w:rPr>
          <w:b/>
          <w:sz w:val="24"/>
        </w:rPr>
        <w:t xml:space="preserve">Renovamos </w:t>
      </w:r>
      <w:r w:rsidRPr="007A30D4">
        <w:rPr>
          <w:sz w:val="24"/>
        </w:rPr>
        <w:t>el compromiso respecto a fortalecer las relaciones de trabajo con otras organizaciones regionales e internacionales, incluyendo, a las Organizaciones Fundadoras y Observadoras de la AEC; la Organización de los Estados del Caribe Oriental (OECO), la Comunida</w:t>
      </w:r>
      <w:r w:rsidR="0065525D" w:rsidRPr="007A30D4">
        <w:rPr>
          <w:sz w:val="24"/>
        </w:rPr>
        <w:t>d de Estados Latinoamericanos y</w:t>
      </w:r>
      <w:r w:rsidRPr="007A30D4">
        <w:rPr>
          <w:sz w:val="24"/>
        </w:rPr>
        <w:t xml:space="preserve"> Caribeños (CELAC) y las Naciones Unidas y sus organismos especializados, en la búsqueda de la resiliencia y el desarrollo sostenible del Gran Caribe;</w:t>
      </w:r>
      <w:r w:rsidR="003B53AE" w:rsidRPr="007A30D4">
        <w:rPr>
          <w:sz w:val="24"/>
        </w:rPr>
        <w:t xml:space="preserve"> </w:t>
      </w:r>
    </w:p>
    <w:p w14:paraId="0B1091B7" w14:textId="77777777" w:rsidR="0065525D" w:rsidRPr="007A30D4" w:rsidRDefault="0065525D" w:rsidP="0065525D">
      <w:pPr>
        <w:pStyle w:val="ListParagraph"/>
        <w:rPr>
          <w:b/>
          <w:bCs/>
          <w:sz w:val="24"/>
          <w:szCs w:val="24"/>
        </w:rPr>
      </w:pPr>
    </w:p>
    <w:p w14:paraId="302E250C" w14:textId="59460B01" w:rsidR="00135EE7" w:rsidRPr="007A30D4" w:rsidRDefault="00232BF0" w:rsidP="0065525D">
      <w:pPr>
        <w:pStyle w:val="ListParagraph"/>
        <w:numPr>
          <w:ilvl w:val="0"/>
          <w:numId w:val="18"/>
        </w:numPr>
        <w:tabs>
          <w:tab w:val="left" w:pos="821"/>
        </w:tabs>
        <w:ind w:right="115"/>
        <w:rPr>
          <w:rFonts w:ascii="Arial" w:hAnsi="Arial"/>
        </w:rPr>
      </w:pPr>
      <w:r w:rsidRPr="007A30D4">
        <w:rPr>
          <w:b/>
          <w:bCs/>
          <w:sz w:val="24"/>
          <w:szCs w:val="24"/>
        </w:rPr>
        <w:t>Nos comprometemos a desarrollar y promover</w:t>
      </w:r>
      <w:r w:rsidRPr="007A30D4">
        <w:rPr>
          <w:sz w:val="24"/>
          <w:szCs w:val="24"/>
        </w:rPr>
        <w:t xml:space="preserve"> mecanismos de consulta de política exterior</w:t>
      </w:r>
      <w:r w:rsidR="00C02E2F" w:rsidRPr="007A30D4">
        <w:rPr>
          <w:sz w:val="24"/>
          <w:szCs w:val="24"/>
        </w:rPr>
        <w:t>, que favorezcan los objetivos y propósitos de la AEC,</w:t>
      </w:r>
      <w:r w:rsidRPr="007A30D4">
        <w:rPr>
          <w:sz w:val="24"/>
          <w:szCs w:val="24"/>
        </w:rPr>
        <w:t xml:space="preserve"> en foros regionales e internacionales en los que los países del Gran Caribe compartan membresía;</w:t>
      </w:r>
      <w:r w:rsidR="003B53AE" w:rsidRPr="007A30D4">
        <w:rPr>
          <w:sz w:val="24"/>
          <w:szCs w:val="24"/>
        </w:rPr>
        <w:t xml:space="preserve"> </w:t>
      </w:r>
    </w:p>
    <w:p w14:paraId="7E8F90D0" w14:textId="77777777" w:rsidR="0065525D" w:rsidRPr="007A30D4" w:rsidRDefault="0065525D" w:rsidP="0065525D">
      <w:pPr>
        <w:tabs>
          <w:tab w:val="left" w:pos="821"/>
        </w:tabs>
        <w:ind w:right="115"/>
        <w:rPr>
          <w:rFonts w:ascii="Arial" w:hAnsi="Arial"/>
        </w:rPr>
      </w:pPr>
    </w:p>
    <w:p w14:paraId="1014E4BF" w14:textId="77777777" w:rsidR="00232BF0" w:rsidRPr="007A30D4" w:rsidRDefault="00232BF0" w:rsidP="00232BF0">
      <w:pPr>
        <w:tabs>
          <w:tab w:val="left" w:pos="821"/>
        </w:tabs>
        <w:spacing w:before="10"/>
        <w:ind w:right="115"/>
        <w:rPr>
          <w:sz w:val="13"/>
          <w:szCs w:val="8"/>
        </w:rPr>
      </w:pPr>
    </w:p>
    <w:p w14:paraId="0C98206C" w14:textId="77777777" w:rsidR="00232BF0" w:rsidRPr="007A30D4" w:rsidRDefault="00232BF0" w:rsidP="00232BF0">
      <w:pPr>
        <w:pStyle w:val="Heading1"/>
        <w:spacing w:before="1"/>
        <w:ind w:left="0"/>
        <w:jc w:val="both"/>
      </w:pPr>
      <w:r w:rsidRPr="007A30D4">
        <w:t>Artículo XI Financiación y Cooperación para el Desarrollo</w:t>
      </w:r>
    </w:p>
    <w:p w14:paraId="43208914" w14:textId="77777777" w:rsidR="00232BF0" w:rsidRPr="007A30D4" w:rsidRDefault="00232BF0" w:rsidP="00232BF0">
      <w:pPr>
        <w:rPr>
          <w:b/>
          <w:sz w:val="24"/>
          <w:szCs w:val="24"/>
        </w:rPr>
      </w:pPr>
    </w:p>
    <w:p w14:paraId="5237A6CC" w14:textId="6C5B9C90" w:rsidR="00232BF0" w:rsidRPr="007A30D4" w:rsidRDefault="00232BF0" w:rsidP="00D60F44">
      <w:pPr>
        <w:pStyle w:val="ListParagraph"/>
        <w:numPr>
          <w:ilvl w:val="0"/>
          <w:numId w:val="18"/>
        </w:numPr>
        <w:tabs>
          <w:tab w:val="left" w:pos="821"/>
        </w:tabs>
        <w:ind w:right="115"/>
        <w:rPr>
          <w:rFonts w:ascii="Arial" w:hAnsi="Arial"/>
        </w:rPr>
      </w:pPr>
      <w:r w:rsidRPr="007A30D4">
        <w:rPr>
          <w:b/>
          <w:sz w:val="24"/>
          <w:szCs w:val="24"/>
        </w:rPr>
        <w:t xml:space="preserve">Reiteramos </w:t>
      </w:r>
      <w:r w:rsidRPr="007A30D4">
        <w:rPr>
          <w:bCs/>
          <w:sz w:val="24"/>
          <w:szCs w:val="24"/>
        </w:rPr>
        <w:t>el llama</w:t>
      </w:r>
      <w:r w:rsidR="0065525D" w:rsidRPr="007A30D4">
        <w:rPr>
          <w:bCs/>
          <w:sz w:val="24"/>
          <w:szCs w:val="24"/>
        </w:rPr>
        <w:t>do a la comunidad internacional</w:t>
      </w:r>
      <w:r w:rsidRPr="007A30D4">
        <w:rPr>
          <w:bCs/>
          <w:sz w:val="24"/>
          <w:szCs w:val="24"/>
        </w:rPr>
        <w:t xml:space="preserve"> sobre la necesidad de contar con un </w:t>
      </w:r>
      <w:r w:rsidRPr="007A30D4">
        <w:rPr>
          <w:sz w:val="24"/>
          <w:szCs w:val="24"/>
        </w:rPr>
        <w:t xml:space="preserve">análisis de la graduación de los </w:t>
      </w:r>
      <w:r w:rsidR="00D552A3" w:rsidRPr="007A30D4">
        <w:rPr>
          <w:sz w:val="24"/>
          <w:szCs w:val="24"/>
        </w:rPr>
        <w:t>P</w:t>
      </w:r>
      <w:r w:rsidRPr="007A30D4">
        <w:rPr>
          <w:sz w:val="24"/>
          <w:szCs w:val="24"/>
        </w:rPr>
        <w:t xml:space="preserve">aíses de </w:t>
      </w:r>
      <w:r w:rsidR="00D552A3" w:rsidRPr="007A30D4">
        <w:rPr>
          <w:sz w:val="24"/>
          <w:szCs w:val="24"/>
        </w:rPr>
        <w:t>R</w:t>
      </w:r>
      <w:r w:rsidRPr="007A30D4">
        <w:rPr>
          <w:sz w:val="24"/>
          <w:szCs w:val="24"/>
        </w:rPr>
        <w:t xml:space="preserve">enta </w:t>
      </w:r>
      <w:r w:rsidR="00D552A3" w:rsidRPr="007A30D4">
        <w:rPr>
          <w:sz w:val="24"/>
          <w:szCs w:val="24"/>
        </w:rPr>
        <w:t>M</w:t>
      </w:r>
      <w:r w:rsidRPr="007A30D4">
        <w:rPr>
          <w:sz w:val="24"/>
          <w:szCs w:val="24"/>
        </w:rPr>
        <w:t>edia, tomando en cuenta las vulnerabilidades multisectoriales y retos estructurales de nuestros países, así como medidas multidimensionales que vayan más allá de la renta per cápita, con el fin de consolidar una distribución más justa y eficaz de los recursos de la cooperación internacional al desarrollo, recordando que la Cooperación Sur-Sur y Triangular no son un sustituto de la Cooperación Norte-Sur, sino un complemento de la misma;</w:t>
      </w:r>
      <w:bookmarkStart w:id="1" w:name="_Hlk91662970"/>
      <w:r w:rsidR="00F01792" w:rsidRPr="007A30D4">
        <w:rPr>
          <w:sz w:val="24"/>
          <w:szCs w:val="24"/>
        </w:rPr>
        <w:t xml:space="preserve"> siendo instrumentos ágiles y flexibles para la movilización de experiencias, conocimientos y buenas prácticas, acotadas por nuestros países, para brindar soluciones prácticas a problemas cotidianos del desarrollo sostenible, desde una perspectiva multinivel, que beneficie a las instituciones del orden gubernamental nacional y local así como la diversidad de comunidades étnicas y población vulnerable;</w:t>
      </w:r>
    </w:p>
    <w:p w14:paraId="3C06B47B" w14:textId="77777777" w:rsidR="00232BF0" w:rsidRPr="007A30D4" w:rsidRDefault="00232BF0" w:rsidP="00232BF0">
      <w:pPr>
        <w:pStyle w:val="ListParagraph"/>
        <w:tabs>
          <w:tab w:val="left" w:pos="821"/>
        </w:tabs>
        <w:ind w:left="785" w:right="115" w:firstLine="0"/>
        <w:rPr>
          <w:b/>
          <w:sz w:val="24"/>
          <w:szCs w:val="24"/>
        </w:rPr>
      </w:pPr>
    </w:p>
    <w:p w14:paraId="4BFB161A" w14:textId="77777777" w:rsidR="00663CDB" w:rsidRPr="007A30D4" w:rsidRDefault="00D552A3" w:rsidP="00663CDB">
      <w:pPr>
        <w:pStyle w:val="ListParagraph"/>
        <w:tabs>
          <w:tab w:val="left" w:pos="821"/>
        </w:tabs>
        <w:ind w:left="720" w:right="115" w:firstLine="0"/>
        <w:rPr>
          <w:rFonts w:eastAsia="Times New Roman"/>
          <w:sz w:val="24"/>
          <w:szCs w:val="24"/>
          <w:lang w:val="es-419" w:eastAsia="es-ES_tradnl"/>
        </w:rPr>
      </w:pPr>
      <w:r w:rsidRPr="007A30D4">
        <w:rPr>
          <w:rFonts w:eastAsia="Times New Roman"/>
          <w:b/>
          <w:bCs/>
          <w:sz w:val="24"/>
          <w:szCs w:val="24"/>
          <w:lang w:val="es-419" w:eastAsia="es-ES_tradnl"/>
        </w:rPr>
        <w:lastRenderedPageBreak/>
        <w:t xml:space="preserve">33 </w:t>
      </w:r>
      <w:r w:rsidR="00232BF0" w:rsidRPr="007A30D4">
        <w:rPr>
          <w:rFonts w:eastAsia="Times New Roman"/>
          <w:b/>
          <w:bCs/>
          <w:sz w:val="24"/>
          <w:szCs w:val="24"/>
          <w:lang w:val="es-419" w:eastAsia="es-ES_tradnl"/>
        </w:rPr>
        <w:t>bis.</w:t>
      </w:r>
      <w:r w:rsidR="00232BF0" w:rsidRPr="007A30D4">
        <w:rPr>
          <w:rFonts w:eastAsia="Times New Roman"/>
          <w:bCs/>
          <w:sz w:val="24"/>
          <w:szCs w:val="24"/>
          <w:lang w:val="es-419" w:eastAsia="es-ES_tradnl"/>
        </w:rPr>
        <w:t xml:space="preserve"> </w:t>
      </w:r>
      <w:r w:rsidR="00232BF0" w:rsidRPr="007A30D4">
        <w:rPr>
          <w:rFonts w:eastAsia="Times New Roman"/>
          <w:b/>
          <w:bCs/>
          <w:sz w:val="24"/>
          <w:szCs w:val="24"/>
          <w:lang w:val="es-419" w:eastAsia="es-ES_tradnl"/>
        </w:rPr>
        <w:t>Subrayamos</w:t>
      </w:r>
      <w:r w:rsidR="00232BF0" w:rsidRPr="007A30D4">
        <w:rPr>
          <w:rFonts w:eastAsia="Times New Roman"/>
          <w:sz w:val="24"/>
          <w:szCs w:val="24"/>
          <w:lang w:val="es-419" w:eastAsia="es-ES_tradnl"/>
        </w:rPr>
        <w:t xml:space="preserve"> la importancia de que se cumplan los compromisos en materia de Ayuda Oficial al Desarrollo (AOD) y otros tipos de financiación para el desarrollo sostenible, enfatizando en el objetivo establecido por las Naciones Unidas de que los países desarrollados destinen el 0,7% de su Producto Nacional Bruto a este esfuerzo;</w:t>
      </w:r>
      <w:bookmarkEnd w:id="1"/>
      <w:r w:rsidR="00232BF0" w:rsidRPr="007A30D4">
        <w:rPr>
          <w:rFonts w:eastAsia="Times New Roman"/>
          <w:sz w:val="24"/>
          <w:szCs w:val="24"/>
          <w:lang w:val="es-419" w:eastAsia="es-ES_tradnl"/>
        </w:rPr>
        <w:t xml:space="preserve"> </w:t>
      </w:r>
    </w:p>
    <w:p w14:paraId="5F0BBE21" w14:textId="77777777" w:rsidR="00663CDB" w:rsidRPr="007A30D4" w:rsidRDefault="00663CDB" w:rsidP="00663CDB">
      <w:pPr>
        <w:pStyle w:val="ListParagraph"/>
        <w:tabs>
          <w:tab w:val="left" w:pos="821"/>
        </w:tabs>
        <w:ind w:left="720" w:right="115" w:firstLine="0"/>
        <w:rPr>
          <w:b/>
          <w:sz w:val="24"/>
          <w:szCs w:val="24"/>
        </w:rPr>
      </w:pPr>
    </w:p>
    <w:p w14:paraId="7A1AD68B" w14:textId="23127A61" w:rsidR="00232BF0" w:rsidRPr="007A30D4" w:rsidRDefault="00877D1C" w:rsidP="00663CDB">
      <w:pPr>
        <w:pStyle w:val="ListParagraph"/>
        <w:numPr>
          <w:ilvl w:val="0"/>
          <w:numId w:val="18"/>
        </w:numPr>
        <w:tabs>
          <w:tab w:val="left" w:pos="821"/>
        </w:tabs>
        <w:ind w:right="115"/>
        <w:rPr>
          <w:rFonts w:ascii="Arial" w:hAnsi="Arial"/>
        </w:rPr>
      </w:pPr>
      <w:r w:rsidRPr="007A30D4">
        <w:rPr>
          <w:b/>
          <w:sz w:val="24"/>
          <w:szCs w:val="24"/>
        </w:rPr>
        <w:t xml:space="preserve">Apoyamos </w:t>
      </w:r>
      <w:r w:rsidR="00232BF0" w:rsidRPr="007A30D4">
        <w:rPr>
          <w:sz w:val="24"/>
          <w:szCs w:val="24"/>
        </w:rPr>
        <w:t>la creación del Catálogo de Oferta de Cooperación Internacional de la AEC, en donde se compilan las mejores prácticas de los Estados Miembros en materia económica, de desarrollo y medio ambiente, lo que coadyuvará para que la Cooperación Sur-Sur y Triangular sea más eficaz, basándose en el espíritu de solidaridad</w:t>
      </w:r>
      <w:r w:rsidR="00F01792" w:rsidRPr="007A30D4">
        <w:rPr>
          <w:sz w:val="24"/>
          <w:szCs w:val="24"/>
        </w:rPr>
        <w:t xml:space="preserve">, transparencia, la horizontalidad y </w:t>
      </w:r>
      <w:r w:rsidR="00232BF0" w:rsidRPr="007A30D4">
        <w:rPr>
          <w:sz w:val="24"/>
          <w:szCs w:val="24"/>
        </w:rPr>
        <w:t xml:space="preserve"> beneficio mutuo, posicionándonos como un bloque más sólido, </w:t>
      </w:r>
      <w:proofErr w:type="spellStart"/>
      <w:r w:rsidR="00232BF0" w:rsidRPr="007A30D4">
        <w:rPr>
          <w:sz w:val="24"/>
          <w:szCs w:val="24"/>
        </w:rPr>
        <w:t>resiliente</w:t>
      </w:r>
      <w:proofErr w:type="spellEnd"/>
      <w:r w:rsidR="00232BF0" w:rsidRPr="007A30D4">
        <w:rPr>
          <w:sz w:val="24"/>
          <w:szCs w:val="24"/>
        </w:rPr>
        <w:t xml:space="preserve"> y consecuente;</w:t>
      </w:r>
    </w:p>
    <w:p w14:paraId="72A57938" w14:textId="77777777" w:rsidR="00232BF0" w:rsidRPr="007A30D4" w:rsidRDefault="00232BF0" w:rsidP="00232BF0">
      <w:pPr>
        <w:pStyle w:val="BodyText"/>
        <w:spacing w:before="8"/>
        <w:jc w:val="both"/>
        <w:rPr>
          <w:sz w:val="27"/>
        </w:rPr>
      </w:pPr>
    </w:p>
    <w:p w14:paraId="51285ABF" w14:textId="77777777" w:rsidR="00232BF0" w:rsidRPr="007A30D4" w:rsidRDefault="00232BF0" w:rsidP="000F3347">
      <w:pPr>
        <w:pStyle w:val="ListParagraph"/>
        <w:numPr>
          <w:ilvl w:val="0"/>
          <w:numId w:val="20"/>
        </w:numPr>
        <w:tabs>
          <w:tab w:val="left" w:pos="821"/>
        </w:tabs>
        <w:ind w:right="117"/>
        <w:rPr>
          <w:rFonts w:ascii="Arial" w:hAnsi="Arial"/>
        </w:rPr>
      </w:pPr>
      <w:r w:rsidRPr="007A30D4">
        <w:rPr>
          <w:b/>
          <w:sz w:val="24"/>
        </w:rPr>
        <w:t xml:space="preserve">Reconocemos </w:t>
      </w:r>
      <w:r w:rsidRPr="007A30D4">
        <w:rPr>
          <w:sz w:val="24"/>
        </w:rPr>
        <w:t>que la Cooperación Sur-Sur, basada en la solidaridad y la igualdad soberana de los estados, guiada por los principios de respeto a la soberanía nacional, independencia, igualdad, no condicionalidad, no injerencia en los asuntos internos y beneficio mutuo, complementa y no sustituye a otros esquemas de Cooperación;</w:t>
      </w:r>
    </w:p>
    <w:p w14:paraId="142E1F8A" w14:textId="77777777" w:rsidR="00232BF0" w:rsidRPr="007A30D4" w:rsidRDefault="00232BF0" w:rsidP="00232BF0">
      <w:pPr>
        <w:pStyle w:val="ListParagraph"/>
        <w:rPr>
          <w:b/>
          <w:sz w:val="24"/>
          <w:szCs w:val="24"/>
        </w:rPr>
      </w:pPr>
    </w:p>
    <w:p w14:paraId="487CB5EB" w14:textId="4A75BF3D" w:rsidR="00232BF0" w:rsidRPr="007A30D4" w:rsidRDefault="00232BF0" w:rsidP="000F3347">
      <w:pPr>
        <w:pStyle w:val="ListParagraph"/>
        <w:numPr>
          <w:ilvl w:val="0"/>
          <w:numId w:val="20"/>
        </w:numPr>
        <w:tabs>
          <w:tab w:val="left" w:pos="821"/>
        </w:tabs>
        <w:ind w:right="117"/>
        <w:rPr>
          <w:rFonts w:ascii="Arial" w:hAnsi="Arial"/>
        </w:rPr>
      </w:pPr>
      <w:r w:rsidRPr="007A30D4">
        <w:rPr>
          <w:b/>
          <w:sz w:val="24"/>
          <w:szCs w:val="24"/>
        </w:rPr>
        <w:t xml:space="preserve">Reconocemos </w:t>
      </w:r>
      <w:r w:rsidRPr="007A30D4">
        <w:rPr>
          <w:sz w:val="24"/>
          <w:szCs w:val="24"/>
        </w:rPr>
        <w:t>el actuar de los Miembros Asociados de la AEC, los Estados</w:t>
      </w:r>
      <w:r w:rsidRPr="007A30D4">
        <w:rPr>
          <w:sz w:val="28"/>
          <w:szCs w:val="28"/>
        </w:rPr>
        <w:t xml:space="preserve"> </w:t>
      </w:r>
      <w:r w:rsidRPr="007A30D4">
        <w:rPr>
          <w:sz w:val="24"/>
          <w:szCs w:val="24"/>
        </w:rPr>
        <w:t>Observadores y otros socios a través de la canalización de las distintas modalidades de la cooperación internacional a la región e instamos a que esta se siga fortaleciendo tomando un rol protagónico en la movilización de recursos;</w:t>
      </w:r>
    </w:p>
    <w:p w14:paraId="0F1A33BE" w14:textId="22365370" w:rsidR="004B6897" w:rsidRPr="007A30D4" w:rsidRDefault="007712AD" w:rsidP="000F3347">
      <w:pPr>
        <w:pStyle w:val="ListParagraph"/>
        <w:numPr>
          <w:ilvl w:val="0"/>
          <w:numId w:val="20"/>
        </w:numPr>
        <w:tabs>
          <w:tab w:val="left" w:pos="821"/>
        </w:tabs>
        <w:spacing w:before="237"/>
        <w:ind w:right="117"/>
        <w:rPr>
          <w:rFonts w:ascii="Arial" w:hAnsi="Arial"/>
        </w:rPr>
      </w:pPr>
      <w:r w:rsidRPr="007A30D4">
        <w:rPr>
          <w:b/>
          <w:sz w:val="24"/>
        </w:rPr>
        <w:t xml:space="preserve">También </w:t>
      </w:r>
      <w:r w:rsidR="00232BF0" w:rsidRPr="007A30D4">
        <w:rPr>
          <w:b/>
          <w:sz w:val="24"/>
        </w:rPr>
        <w:t xml:space="preserve">Reconocemos </w:t>
      </w:r>
      <w:r w:rsidR="00232BF0" w:rsidRPr="007A30D4">
        <w:rPr>
          <w:sz w:val="24"/>
        </w:rPr>
        <w:t>con aprecio el papel de la cooperación Norte/Sur, Sur/Sur  triangular y descentralizada ofrecida por los Estados Miembros y Miembros Asociados de la AEC, los Estados Observadores y otros socios en apoyo del Plan de Acción de la AEC 2019-2021 a la vez que se espera una colaboración, cooperación y movilización de recursos aún más dinámica en apoyo del Plan de A</w:t>
      </w:r>
      <w:r w:rsidR="006F34A7" w:rsidRPr="007A30D4">
        <w:rPr>
          <w:sz w:val="24"/>
        </w:rPr>
        <w:t>cción 2022-2028;</w:t>
      </w:r>
    </w:p>
    <w:p w14:paraId="2326841A" w14:textId="77777777" w:rsidR="00232BF0" w:rsidRPr="007A30D4" w:rsidRDefault="00232BF0" w:rsidP="000F3347">
      <w:pPr>
        <w:pStyle w:val="ListParagraph"/>
        <w:numPr>
          <w:ilvl w:val="0"/>
          <w:numId w:val="20"/>
        </w:numPr>
        <w:tabs>
          <w:tab w:val="left" w:pos="821"/>
        </w:tabs>
        <w:spacing w:before="241"/>
        <w:rPr>
          <w:rFonts w:ascii="Arial" w:hAnsi="Arial"/>
        </w:rPr>
      </w:pPr>
      <w:r w:rsidRPr="007A30D4">
        <w:rPr>
          <w:b/>
          <w:sz w:val="24"/>
        </w:rPr>
        <w:t xml:space="preserve">Instamos </w:t>
      </w:r>
      <w:r w:rsidRPr="007A30D4">
        <w:rPr>
          <w:sz w:val="24"/>
        </w:rPr>
        <w:t>a los organismos internacionales a fortalecer la cooperación para el financiamiento del desarrollo, explorando y diversificando hacia nuevas e innovadoras fuentes de financiación que complementen las fuentes tradicionales de la cooperación internacional, con el fin ampliar los mecanismos de financiación, conforme a la resolución 69/313, de 27 de julio de 2015, sobre la Agenda de Acción de Addis Abeba de la Tercera Conferencia Internacional sobre la Financiación para el Desarrollo, que forma parte integrante de la Agenda 2030 para el Desarrollo Sostenible;</w:t>
      </w:r>
    </w:p>
    <w:p w14:paraId="17A6B17D" w14:textId="59BF0ED3" w:rsidR="00232BF0" w:rsidRPr="007A30D4" w:rsidRDefault="00E7768D" w:rsidP="000F3347">
      <w:pPr>
        <w:pStyle w:val="ListParagraph"/>
        <w:numPr>
          <w:ilvl w:val="0"/>
          <w:numId w:val="20"/>
        </w:numPr>
        <w:tabs>
          <w:tab w:val="left" w:pos="821"/>
        </w:tabs>
        <w:spacing w:before="241"/>
        <w:rPr>
          <w:rFonts w:ascii="Arial" w:hAnsi="Arial"/>
        </w:rPr>
      </w:pPr>
      <w:r w:rsidRPr="007A30D4">
        <w:rPr>
          <w:b/>
          <w:sz w:val="24"/>
          <w:szCs w:val="24"/>
        </w:rPr>
        <w:t xml:space="preserve">Instruimos </w:t>
      </w:r>
      <w:r w:rsidRPr="007A30D4">
        <w:rPr>
          <w:sz w:val="24"/>
          <w:szCs w:val="24"/>
        </w:rPr>
        <w:t>a la Secretaría General de la AEC</w:t>
      </w:r>
      <w:r w:rsidRPr="007A30D4">
        <w:rPr>
          <w:b/>
          <w:sz w:val="24"/>
          <w:szCs w:val="24"/>
        </w:rPr>
        <w:t xml:space="preserve"> </w:t>
      </w:r>
      <w:r w:rsidRPr="007A30D4">
        <w:rPr>
          <w:bCs/>
          <w:sz w:val="24"/>
          <w:szCs w:val="24"/>
        </w:rPr>
        <w:t>a</w:t>
      </w:r>
      <w:r w:rsidR="00232BF0" w:rsidRPr="007A30D4">
        <w:rPr>
          <w:bCs/>
          <w:sz w:val="24"/>
          <w:szCs w:val="24"/>
        </w:rPr>
        <w:t xml:space="preserve"> continuar trabajando en un manual operativo de cooperación internacional de la AEC, el cual reflejará y plasmará los procesos correspondientes para que las distintas Direcciones de la </w:t>
      </w:r>
      <w:r w:rsidR="00232BF0" w:rsidRPr="007A30D4">
        <w:rPr>
          <w:bCs/>
          <w:sz w:val="24"/>
          <w:szCs w:val="24"/>
        </w:rPr>
        <w:lastRenderedPageBreak/>
        <w:t>Asociación puedan elaborar proyectos de cooperación y con ello gestionar de una manera más eficaz la cooperación internacional ofrecida a la región, generando un ambiente más sólido de credibilidad y confianza en los procesos administrativos;</w:t>
      </w:r>
    </w:p>
    <w:p w14:paraId="33DD8715" w14:textId="77777777" w:rsidR="00135EE7" w:rsidRPr="007A30D4" w:rsidRDefault="00135EE7" w:rsidP="004133B4"/>
    <w:p w14:paraId="70F3CC4B" w14:textId="5ACCFBF8" w:rsidR="00232BF0" w:rsidRPr="007A30D4" w:rsidRDefault="00135EE7" w:rsidP="00232BF0">
      <w:pPr>
        <w:pStyle w:val="Heading1"/>
        <w:spacing w:before="242"/>
        <w:ind w:left="0"/>
        <w:jc w:val="both"/>
      </w:pPr>
      <w:r w:rsidRPr="007A30D4">
        <w:tab/>
      </w:r>
      <w:r w:rsidR="00232BF0" w:rsidRPr="007A30D4">
        <w:t>Artículo XII Plan de Acción 2022-2028</w:t>
      </w:r>
    </w:p>
    <w:p w14:paraId="53F148D0" w14:textId="5297183F" w:rsidR="00232BF0" w:rsidRPr="007A30D4" w:rsidRDefault="00232BF0" w:rsidP="000F3347">
      <w:pPr>
        <w:pStyle w:val="ListParagraph"/>
        <w:numPr>
          <w:ilvl w:val="0"/>
          <w:numId w:val="20"/>
        </w:numPr>
        <w:tabs>
          <w:tab w:val="left" w:pos="895"/>
        </w:tabs>
        <w:spacing w:before="290"/>
        <w:ind w:right="116"/>
        <w:rPr>
          <w:rFonts w:ascii="Arial" w:hAnsi="Arial"/>
        </w:rPr>
      </w:pPr>
      <w:r w:rsidRPr="007A30D4">
        <w:tab/>
      </w:r>
      <w:r w:rsidR="003C18A9" w:rsidRPr="007A30D4">
        <w:rPr>
          <w:b/>
          <w:sz w:val="24"/>
        </w:rPr>
        <w:t>Re</w:t>
      </w:r>
      <w:r w:rsidR="00D871CB" w:rsidRPr="007A30D4">
        <w:rPr>
          <w:b/>
          <w:sz w:val="24"/>
        </w:rPr>
        <w:t>afirm</w:t>
      </w:r>
      <w:r w:rsidR="003C18A9" w:rsidRPr="007A30D4">
        <w:rPr>
          <w:b/>
          <w:sz w:val="24"/>
        </w:rPr>
        <w:t xml:space="preserve">amos </w:t>
      </w:r>
      <w:r w:rsidR="00D871CB" w:rsidRPr="007A30D4">
        <w:rPr>
          <w:sz w:val="24"/>
        </w:rPr>
        <w:t>nuestro respaldo</w:t>
      </w:r>
      <w:r w:rsidR="00D871CB" w:rsidRPr="007A30D4">
        <w:rPr>
          <w:b/>
          <w:sz w:val="24"/>
        </w:rPr>
        <w:t xml:space="preserve"> </w:t>
      </w:r>
      <w:r w:rsidR="00D871CB" w:rsidRPr="007A30D4">
        <w:rPr>
          <w:sz w:val="24"/>
        </w:rPr>
        <w:t>a</w:t>
      </w:r>
      <w:r w:rsidRPr="007A30D4">
        <w:rPr>
          <w:sz w:val="24"/>
        </w:rPr>
        <w:t xml:space="preserve">l Plan de Acción 2022-2028, sus objetivos estratégicos </w:t>
      </w:r>
      <w:r w:rsidR="000A3167" w:rsidRPr="007A30D4">
        <w:rPr>
          <w:sz w:val="24"/>
        </w:rPr>
        <w:t xml:space="preserve">y temas transversales, </w:t>
      </w:r>
      <w:r w:rsidRPr="007A30D4">
        <w:rPr>
          <w:sz w:val="24"/>
        </w:rPr>
        <w:t>orientado al fortalecimiento de la Asociación y el desarrollo de sus Estados Miembros, por lo que, encargamos al Consejo de Ministros, de conformidad con el artículo VIII del Convenio Constitutivo de la AEC, que supervise y evalúe su aplicación en su próxima Reunión Ordinaria;</w:t>
      </w:r>
      <w:r w:rsidR="000A3167" w:rsidRPr="007A30D4">
        <w:rPr>
          <w:sz w:val="24"/>
        </w:rPr>
        <w:t xml:space="preserve"> </w:t>
      </w:r>
    </w:p>
    <w:p w14:paraId="6A833F3B" w14:textId="70BB7247" w:rsidR="00232BF0" w:rsidRPr="00126EAD" w:rsidRDefault="00232BF0" w:rsidP="007712AD">
      <w:pPr>
        <w:pStyle w:val="ListParagraph"/>
        <w:numPr>
          <w:ilvl w:val="0"/>
          <w:numId w:val="20"/>
        </w:numPr>
        <w:tabs>
          <w:tab w:val="left" w:pos="821"/>
        </w:tabs>
        <w:spacing w:before="240"/>
        <w:ind w:right="117"/>
        <w:rPr>
          <w:rFonts w:ascii="Arial" w:hAnsi="Arial"/>
        </w:rPr>
      </w:pPr>
      <w:r w:rsidRPr="007A30D4">
        <w:rPr>
          <w:b/>
          <w:sz w:val="24"/>
        </w:rPr>
        <w:t xml:space="preserve">Reconocemos </w:t>
      </w:r>
      <w:r w:rsidRPr="007A30D4">
        <w:rPr>
          <w:sz w:val="24"/>
        </w:rPr>
        <w:t>el valioso espacio de compromiso que ha supuesto la Conferencia de Cooperación Internacional de la AEC, cuya Sexta Edición tuvo lugar en La Habana, Cuba, el 11 de noviembre de 2022 bajo el lema – “</w:t>
      </w:r>
      <w:r w:rsidRPr="007A30D4">
        <w:rPr>
          <w:sz w:val="25"/>
        </w:rPr>
        <w:t xml:space="preserve">A Prueba de Pandemias, Caribe Seguro </w:t>
      </w:r>
      <w:r w:rsidR="007712AD" w:rsidRPr="007A30D4">
        <w:rPr>
          <w:sz w:val="25"/>
        </w:rPr>
        <w:t>–</w:t>
      </w:r>
      <w:r w:rsidRPr="007A30D4">
        <w:rPr>
          <w:sz w:val="25"/>
        </w:rPr>
        <w:t xml:space="preserve"> </w:t>
      </w:r>
      <w:r w:rsidR="007712AD" w:rsidRPr="00126EAD">
        <w:rPr>
          <w:sz w:val="25"/>
        </w:rPr>
        <w:t>‘</w:t>
      </w:r>
      <w:r w:rsidR="00126EAD" w:rsidRPr="00126EAD">
        <w:rPr>
          <w:i/>
          <w:sz w:val="25"/>
          <w:lang w:val="es-CR"/>
        </w:rPr>
        <w:t>El Gran Caribe unido construyendo puentes de transformación e innovación hacia un futuro de progreso sostenible</w:t>
      </w:r>
      <w:r w:rsidR="00126EAD" w:rsidRPr="00126EAD">
        <w:rPr>
          <w:sz w:val="25"/>
        </w:rPr>
        <w:t xml:space="preserve"> </w:t>
      </w:r>
      <w:r w:rsidR="007712AD" w:rsidRPr="00126EAD">
        <w:rPr>
          <w:sz w:val="25"/>
        </w:rPr>
        <w:t>‘</w:t>
      </w:r>
      <w:r w:rsidR="00126EAD">
        <w:rPr>
          <w:sz w:val="25"/>
        </w:rPr>
        <w:t xml:space="preserve"> ;</w:t>
      </w:r>
    </w:p>
    <w:p w14:paraId="58A2DDD9" w14:textId="6FA79F3B" w:rsidR="00135EE7" w:rsidRPr="007A30D4" w:rsidRDefault="00232BF0" w:rsidP="004B6897">
      <w:pPr>
        <w:pStyle w:val="ListParagraph"/>
        <w:numPr>
          <w:ilvl w:val="0"/>
          <w:numId w:val="20"/>
        </w:numPr>
        <w:tabs>
          <w:tab w:val="left" w:pos="821"/>
        </w:tabs>
        <w:spacing w:before="248"/>
        <w:ind w:right="116"/>
        <w:rPr>
          <w:sz w:val="24"/>
        </w:rPr>
      </w:pPr>
      <w:r w:rsidRPr="007A30D4">
        <w:rPr>
          <w:b/>
          <w:sz w:val="24"/>
        </w:rPr>
        <w:t xml:space="preserve">Valoramos </w:t>
      </w:r>
      <w:r w:rsidRPr="007A30D4">
        <w:rPr>
          <w:sz w:val="24"/>
        </w:rPr>
        <w:t>el Primer Plan Estratégico de la AEC 2022-28 que proporciona a la Asociación una clara visión y misión como instrumento para consolida</w:t>
      </w:r>
      <w:r w:rsidR="00663CDB" w:rsidRPr="007A30D4">
        <w:rPr>
          <w:sz w:val="24"/>
        </w:rPr>
        <w:t>r el trabajo de la organización;</w:t>
      </w:r>
    </w:p>
    <w:p w14:paraId="37A7AFB9" w14:textId="77777777" w:rsidR="00232BF0" w:rsidRPr="007A30D4" w:rsidRDefault="00232BF0" w:rsidP="00232BF0">
      <w:pPr>
        <w:pStyle w:val="Heading1"/>
        <w:ind w:left="0"/>
        <w:jc w:val="both"/>
      </w:pPr>
      <w:r w:rsidRPr="007A30D4">
        <w:t>Artículo XIII Agradecimiento y Bienvenida</w:t>
      </w:r>
    </w:p>
    <w:p w14:paraId="47203957" w14:textId="36A273F1" w:rsidR="006D35DC" w:rsidRPr="007A30D4" w:rsidRDefault="00232BF0" w:rsidP="000F3347">
      <w:pPr>
        <w:pStyle w:val="ListParagraph"/>
        <w:numPr>
          <w:ilvl w:val="0"/>
          <w:numId w:val="20"/>
        </w:numPr>
        <w:tabs>
          <w:tab w:val="left" w:pos="821"/>
        </w:tabs>
        <w:spacing w:before="288"/>
        <w:ind w:right="117"/>
        <w:rPr>
          <w:rFonts w:ascii="Arial" w:hAnsi="Arial"/>
        </w:rPr>
      </w:pPr>
      <w:r w:rsidRPr="007A30D4">
        <w:rPr>
          <w:b/>
          <w:sz w:val="24"/>
        </w:rPr>
        <w:t xml:space="preserve">Manifestamos </w:t>
      </w:r>
      <w:r w:rsidRPr="007A30D4">
        <w:rPr>
          <w:sz w:val="24"/>
        </w:rPr>
        <w:t xml:space="preserve">el más profundo agradecimiento al </w:t>
      </w:r>
      <w:r w:rsidRPr="007A30D4">
        <w:rPr>
          <w:b/>
          <w:sz w:val="24"/>
        </w:rPr>
        <w:t xml:space="preserve">Presidente de Guatemala, Excelentísimo.  Alejandro </w:t>
      </w:r>
      <w:proofErr w:type="spellStart"/>
      <w:r w:rsidRPr="007A30D4">
        <w:rPr>
          <w:b/>
          <w:sz w:val="24"/>
        </w:rPr>
        <w:t>Giammattei</w:t>
      </w:r>
      <w:proofErr w:type="spellEnd"/>
      <w:r w:rsidRPr="007A30D4">
        <w:rPr>
          <w:b/>
          <w:sz w:val="24"/>
        </w:rPr>
        <w:t xml:space="preserve"> Falla y al Gobierno y Pueblo de Guatemala</w:t>
      </w:r>
      <w:r w:rsidRPr="007A30D4">
        <w:rPr>
          <w:sz w:val="24"/>
        </w:rPr>
        <w:t>, por su calidez y hospitalidad y por los excelentes arreglos realizados para la celebración de esta IX Cumbre de la Asociación de Estados del Caribe en Antigua Guatemala;</w:t>
      </w:r>
    </w:p>
    <w:p w14:paraId="0E990A9D" w14:textId="77777777" w:rsidR="00232BF0" w:rsidRPr="007A30D4" w:rsidRDefault="00232BF0" w:rsidP="000F3347">
      <w:pPr>
        <w:pStyle w:val="ListParagraph"/>
        <w:numPr>
          <w:ilvl w:val="0"/>
          <w:numId w:val="20"/>
        </w:numPr>
        <w:tabs>
          <w:tab w:val="left" w:pos="821"/>
        </w:tabs>
        <w:spacing w:before="288"/>
        <w:ind w:right="117"/>
        <w:rPr>
          <w:rFonts w:ascii="Arial" w:hAnsi="Arial"/>
        </w:rPr>
      </w:pPr>
      <w:r w:rsidRPr="007A30D4">
        <w:rPr>
          <w:b/>
          <w:sz w:val="24"/>
        </w:rPr>
        <w:t>Asimismo, agradecemos</w:t>
      </w:r>
      <w:r w:rsidRPr="007A30D4">
        <w:rPr>
          <w:sz w:val="24"/>
        </w:rPr>
        <w:t xml:space="preserve"> el apoyo permanente a la Secretaría de la AEC bajo el liderazgo de Su Excelencia Rodolfo Sabonge, Secretario General, cuya visión, liderazgo y trabajo dinámico ya contribuye a los procesos de recuperación económica y social del Gran Caribe y a la mejora de la calidad de vida de sus habitantes; </w:t>
      </w:r>
    </w:p>
    <w:p w14:paraId="2038D518" w14:textId="790AEDE4" w:rsidR="00232BF0" w:rsidRPr="007A30D4" w:rsidRDefault="00232BF0" w:rsidP="000F3347">
      <w:pPr>
        <w:pStyle w:val="ListParagraph"/>
        <w:numPr>
          <w:ilvl w:val="0"/>
          <w:numId w:val="20"/>
        </w:numPr>
        <w:tabs>
          <w:tab w:val="left" w:pos="821"/>
        </w:tabs>
        <w:spacing w:before="288"/>
        <w:ind w:right="117"/>
        <w:rPr>
          <w:rFonts w:ascii="Arial" w:hAnsi="Arial"/>
        </w:rPr>
      </w:pPr>
      <w:r w:rsidRPr="007A30D4">
        <w:rPr>
          <w:b/>
          <w:sz w:val="24"/>
        </w:rPr>
        <w:t xml:space="preserve">Damos la bienvenida </w:t>
      </w:r>
      <w:r w:rsidRPr="007A30D4">
        <w:rPr>
          <w:sz w:val="24"/>
        </w:rPr>
        <w:t xml:space="preserve">al Presidente de la Asociación de Estados del Caribe para el período 2023-2024, el Ministro de </w:t>
      </w:r>
      <w:r w:rsidR="00135EE7" w:rsidRPr="007A30D4">
        <w:rPr>
          <w:sz w:val="24"/>
        </w:rPr>
        <w:t xml:space="preserve">Relaciones </w:t>
      </w:r>
      <w:r w:rsidRPr="007A30D4">
        <w:rPr>
          <w:sz w:val="24"/>
        </w:rPr>
        <w:t>Exteriores de XXXX y, le hacemos llegar nuestros mejores deseos de éxito en su gestión al frente de la Asociación.</w:t>
      </w:r>
      <w:r w:rsidRPr="007A30D4">
        <w:rPr>
          <w:sz w:val="25"/>
        </w:rPr>
        <w:t xml:space="preserve"> </w:t>
      </w:r>
    </w:p>
    <w:p w14:paraId="3F53CC11" w14:textId="77777777" w:rsidR="003D690F" w:rsidRPr="00232BF0" w:rsidRDefault="003D690F" w:rsidP="00232BF0"/>
    <w:sectPr w:rsidR="003D690F" w:rsidRPr="00232BF0" w:rsidSect="007D22A6">
      <w:headerReference w:type="default" r:id="rId9"/>
      <w:footerReference w:type="default" r:id="rId10"/>
      <w:pgSz w:w="12240" w:h="15840"/>
      <w:pgMar w:top="2127" w:right="1320" w:bottom="1200" w:left="1340" w:header="720" w:footer="101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FE778" w14:textId="77777777" w:rsidR="0074305C" w:rsidRDefault="0074305C">
      <w:r>
        <w:separator/>
      </w:r>
    </w:p>
  </w:endnote>
  <w:endnote w:type="continuationSeparator" w:id="0">
    <w:p w14:paraId="4F362A8B" w14:textId="77777777" w:rsidR="0074305C" w:rsidRDefault="00743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2429769"/>
      <w:docPartObj>
        <w:docPartGallery w:val="Page Numbers (Bottom of Page)"/>
        <w:docPartUnique/>
      </w:docPartObj>
    </w:sdtPr>
    <w:sdtEndPr/>
    <w:sdtContent>
      <w:sdt>
        <w:sdtPr>
          <w:id w:val="860082579"/>
          <w:docPartObj>
            <w:docPartGallery w:val="Page Numbers (Top of Page)"/>
            <w:docPartUnique/>
          </w:docPartObj>
        </w:sdtPr>
        <w:sdtEndPr/>
        <w:sdtContent>
          <w:p w14:paraId="461C2BC5" w14:textId="77777777" w:rsidR="007D22A6" w:rsidRDefault="007D22A6">
            <w:pPr>
              <w:pStyle w:val="Footer"/>
              <w:jc w:val="right"/>
            </w:pPr>
            <w:r>
              <w:t xml:space="preserve">Página </w:t>
            </w:r>
            <w:r>
              <w:rPr>
                <w:b/>
                <w:bCs/>
                <w:sz w:val="24"/>
                <w:szCs w:val="24"/>
              </w:rPr>
              <w:fldChar w:fldCharType="begin"/>
            </w:r>
            <w:r>
              <w:rPr>
                <w:b/>
                <w:bCs/>
              </w:rPr>
              <w:instrText>PAGE</w:instrText>
            </w:r>
            <w:r>
              <w:rPr>
                <w:b/>
                <w:bCs/>
                <w:sz w:val="24"/>
                <w:szCs w:val="24"/>
              </w:rPr>
              <w:fldChar w:fldCharType="separate"/>
            </w:r>
            <w:r w:rsidR="00130A14">
              <w:rPr>
                <w:b/>
                <w:bCs/>
                <w:noProof/>
              </w:rPr>
              <w:t>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30A14">
              <w:rPr>
                <w:b/>
                <w:bCs/>
                <w:noProof/>
              </w:rPr>
              <w:t>12</w:t>
            </w:r>
            <w:r>
              <w:rPr>
                <w:b/>
                <w:bCs/>
                <w:sz w:val="24"/>
                <w:szCs w:val="24"/>
              </w:rPr>
              <w:fldChar w:fldCharType="end"/>
            </w:r>
          </w:p>
        </w:sdtContent>
      </w:sdt>
    </w:sdtContent>
  </w:sdt>
  <w:p w14:paraId="41C80706" w14:textId="77777777" w:rsidR="003D690F" w:rsidRDefault="003D690F">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93E34" w14:textId="77777777" w:rsidR="0074305C" w:rsidRDefault="0074305C">
      <w:r>
        <w:separator/>
      </w:r>
    </w:p>
  </w:footnote>
  <w:footnote w:type="continuationSeparator" w:id="0">
    <w:p w14:paraId="00D55698" w14:textId="77777777" w:rsidR="0074305C" w:rsidRDefault="00743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668F0" w14:textId="77777777" w:rsidR="003D690F" w:rsidRDefault="00D250C8">
    <w:pPr>
      <w:pStyle w:val="BodyText"/>
      <w:spacing w:line="14" w:lineRule="auto"/>
      <w:rPr>
        <w:sz w:val="20"/>
      </w:rPr>
    </w:pPr>
    <w:r>
      <w:rPr>
        <w:noProof/>
        <w:sz w:val="20"/>
        <w:lang w:val="en-US"/>
      </w:rPr>
      <w:drawing>
        <wp:anchor distT="0" distB="0" distL="114300" distR="114300" simplePos="0" relativeHeight="251657216" behindDoc="1" locked="0" layoutInCell="0" allowOverlap="1" wp14:anchorId="68D67AF3" wp14:editId="0737990B">
          <wp:simplePos x="0" y="0"/>
          <wp:positionH relativeFrom="margin">
            <wp:posOffset>-877570</wp:posOffset>
          </wp:positionH>
          <wp:positionV relativeFrom="margin">
            <wp:posOffset>-1414780</wp:posOffset>
          </wp:positionV>
          <wp:extent cx="7778750" cy="10064750"/>
          <wp:effectExtent l="0" t="0" r="0" b="0"/>
          <wp:wrapNone/>
          <wp:docPr id="6" name="Imagen 6" descr="HOJA MEMBRETADA AEC-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JA MEMBRETADA AEC-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064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44F6"/>
    <w:multiLevelType w:val="hybridMultilevel"/>
    <w:tmpl w:val="D16E2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55999"/>
    <w:multiLevelType w:val="hybridMultilevel"/>
    <w:tmpl w:val="6A8E26B0"/>
    <w:lvl w:ilvl="0" w:tplc="443C1DD8">
      <w:start w:val="36"/>
      <w:numFmt w:val="decimal"/>
      <w:lvlText w:val="%1"/>
      <w:lvlJc w:val="left"/>
      <w:pPr>
        <w:ind w:left="1178" w:hanging="818"/>
      </w:pPr>
      <w:rPr>
        <w:rFonts w:ascii="Tahoma" w:hAnsi="Tahom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023AF"/>
    <w:multiLevelType w:val="hybridMultilevel"/>
    <w:tmpl w:val="7958891C"/>
    <w:lvl w:ilvl="0" w:tplc="BA1C7DD2">
      <w:start w:val="17"/>
      <w:numFmt w:val="decimal"/>
      <w:lvlText w:val="%1-"/>
      <w:lvlJc w:val="left"/>
      <w:pPr>
        <w:ind w:left="720" w:hanging="360"/>
      </w:pPr>
      <w:rPr>
        <w:rFonts w:hint="default"/>
        <w:sz w:val="22"/>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08027755"/>
    <w:multiLevelType w:val="hybridMultilevel"/>
    <w:tmpl w:val="888A9FCE"/>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nsid w:val="11B929B2"/>
    <w:multiLevelType w:val="hybridMultilevel"/>
    <w:tmpl w:val="EAAC6A86"/>
    <w:lvl w:ilvl="0" w:tplc="ED00CE9E">
      <w:start w:val="1"/>
      <w:numFmt w:val="decimal"/>
      <w:lvlText w:val="%1."/>
      <w:lvlJc w:val="left"/>
      <w:pPr>
        <w:ind w:left="820" w:hanging="360"/>
      </w:pPr>
      <w:rPr>
        <w:rFonts w:ascii="Tahoma" w:hAnsi="Tahoma" w:cs="Tahoma" w:hint="default"/>
        <w:b/>
        <w:bCs/>
        <w:color w:val="auto"/>
        <w:spacing w:val="-1"/>
        <w:w w:val="100"/>
        <w:sz w:val="22"/>
        <w:szCs w:val="22"/>
        <w:lang w:val="es-ES" w:eastAsia="en-US" w:bidi="ar-SA"/>
      </w:rPr>
    </w:lvl>
    <w:lvl w:ilvl="1" w:tplc="1E1440D8">
      <w:numFmt w:val="bullet"/>
      <w:lvlText w:val="•"/>
      <w:lvlJc w:val="left"/>
      <w:pPr>
        <w:ind w:left="1696" w:hanging="360"/>
      </w:pPr>
      <w:rPr>
        <w:rFonts w:hint="default"/>
        <w:lang w:val="es-ES" w:eastAsia="en-US" w:bidi="ar-SA"/>
      </w:rPr>
    </w:lvl>
    <w:lvl w:ilvl="2" w:tplc="F7065CA0">
      <w:numFmt w:val="bullet"/>
      <w:lvlText w:val="•"/>
      <w:lvlJc w:val="left"/>
      <w:pPr>
        <w:ind w:left="2572" w:hanging="360"/>
      </w:pPr>
      <w:rPr>
        <w:rFonts w:hint="default"/>
        <w:lang w:val="es-ES" w:eastAsia="en-US" w:bidi="ar-SA"/>
      </w:rPr>
    </w:lvl>
    <w:lvl w:ilvl="3" w:tplc="F084AEDA">
      <w:numFmt w:val="bullet"/>
      <w:lvlText w:val="•"/>
      <w:lvlJc w:val="left"/>
      <w:pPr>
        <w:ind w:left="3448" w:hanging="360"/>
      </w:pPr>
      <w:rPr>
        <w:rFonts w:hint="default"/>
        <w:lang w:val="es-ES" w:eastAsia="en-US" w:bidi="ar-SA"/>
      </w:rPr>
    </w:lvl>
    <w:lvl w:ilvl="4" w:tplc="4D262EF8">
      <w:numFmt w:val="bullet"/>
      <w:lvlText w:val="•"/>
      <w:lvlJc w:val="left"/>
      <w:pPr>
        <w:ind w:left="4324" w:hanging="360"/>
      </w:pPr>
      <w:rPr>
        <w:rFonts w:hint="default"/>
        <w:lang w:val="es-ES" w:eastAsia="en-US" w:bidi="ar-SA"/>
      </w:rPr>
    </w:lvl>
    <w:lvl w:ilvl="5" w:tplc="685C00A0">
      <w:numFmt w:val="bullet"/>
      <w:lvlText w:val="•"/>
      <w:lvlJc w:val="left"/>
      <w:pPr>
        <w:ind w:left="5200" w:hanging="360"/>
      </w:pPr>
      <w:rPr>
        <w:rFonts w:hint="default"/>
        <w:lang w:val="es-ES" w:eastAsia="en-US" w:bidi="ar-SA"/>
      </w:rPr>
    </w:lvl>
    <w:lvl w:ilvl="6" w:tplc="4622F1C8">
      <w:numFmt w:val="bullet"/>
      <w:lvlText w:val="•"/>
      <w:lvlJc w:val="left"/>
      <w:pPr>
        <w:ind w:left="6076" w:hanging="360"/>
      </w:pPr>
      <w:rPr>
        <w:rFonts w:hint="default"/>
        <w:lang w:val="es-ES" w:eastAsia="en-US" w:bidi="ar-SA"/>
      </w:rPr>
    </w:lvl>
    <w:lvl w:ilvl="7" w:tplc="3FE22B32">
      <w:numFmt w:val="bullet"/>
      <w:lvlText w:val="•"/>
      <w:lvlJc w:val="left"/>
      <w:pPr>
        <w:ind w:left="6952" w:hanging="360"/>
      </w:pPr>
      <w:rPr>
        <w:rFonts w:hint="default"/>
        <w:lang w:val="es-ES" w:eastAsia="en-US" w:bidi="ar-SA"/>
      </w:rPr>
    </w:lvl>
    <w:lvl w:ilvl="8" w:tplc="AC4ECAD8">
      <w:numFmt w:val="bullet"/>
      <w:lvlText w:val="•"/>
      <w:lvlJc w:val="left"/>
      <w:pPr>
        <w:ind w:left="7828" w:hanging="360"/>
      </w:pPr>
      <w:rPr>
        <w:rFonts w:hint="default"/>
        <w:lang w:val="es-ES" w:eastAsia="en-US" w:bidi="ar-SA"/>
      </w:rPr>
    </w:lvl>
  </w:abstractNum>
  <w:abstractNum w:abstractNumId="5">
    <w:nsid w:val="14802801"/>
    <w:multiLevelType w:val="hybridMultilevel"/>
    <w:tmpl w:val="5E26763A"/>
    <w:lvl w:ilvl="0" w:tplc="0D420E98">
      <w:start w:val="1"/>
      <w:numFmt w:val="decimal"/>
      <w:lvlText w:val="%1."/>
      <w:lvlJc w:val="left"/>
      <w:pPr>
        <w:ind w:left="785" w:hanging="360"/>
      </w:pPr>
      <w:rPr>
        <w:rFonts w:hint="default"/>
        <w:b/>
        <w:bCs/>
        <w:spacing w:val="-1"/>
        <w:w w:val="100"/>
        <w:lang w:val="es-ES" w:eastAsia="en-US" w:bidi="ar-SA"/>
      </w:rPr>
    </w:lvl>
    <w:lvl w:ilvl="1" w:tplc="1E1440D8">
      <w:numFmt w:val="bullet"/>
      <w:lvlText w:val="•"/>
      <w:lvlJc w:val="left"/>
      <w:pPr>
        <w:ind w:left="1696" w:hanging="360"/>
      </w:pPr>
      <w:rPr>
        <w:rFonts w:hint="default"/>
        <w:lang w:val="es-ES" w:eastAsia="en-US" w:bidi="ar-SA"/>
      </w:rPr>
    </w:lvl>
    <w:lvl w:ilvl="2" w:tplc="F7065CA0">
      <w:numFmt w:val="bullet"/>
      <w:lvlText w:val="•"/>
      <w:lvlJc w:val="left"/>
      <w:pPr>
        <w:ind w:left="2572" w:hanging="360"/>
      </w:pPr>
      <w:rPr>
        <w:rFonts w:hint="default"/>
        <w:lang w:val="es-ES" w:eastAsia="en-US" w:bidi="ar-SA"/>
      </w:rPr>
    </w:lvl>
    <w:lvl w:ilvl="3" w:tplc="F084AEDA">
      <w:numFmt w:val="bullet"/>
      <w:lvlText w:val="•"/>
      <w:lvlJc w:val="left"/>
      <w:pPr>
        <w:ind w:left="3448" w:hanging="360"/>
      </w:pPr>
      <w:rPr>
        <w:rFonts w:hint="default"/>
        <w:lang w:val="es-ES" w:eastAsia="en-US" w:bidi="ar-SA"/>
      </w:rPr>
    </w:lvl>
    <w:lvl w:ilvl="4" w:tplc="4D262EF8">
      <w:numFmt w:val="bullet"/>
      <w:lvlText w:val="•"/>
      <w:lvlJc w:val="left"/>
      <w:pPr>
        <w:ind w:left="4324" w:hanging="360"/>
      </w:pPr>
      <w:rPr>
        <w:rFonts w:hint="default"/>
        <w:lang w:val="es-ES" w:eastAsia="en-US" w:bidi="ar-SA"/>
      </w:rPr>
    </w:lvl>
    <w:lvl w:ilvl="5" w:tplc="685C00A0">
      <w:numFmt w:val="bullet"/>
      <w:lvlText w:val="•"/>
      <w:lvlJc w:val="left"/>
      <w:pPr>
        <w:ind w:left="5200" w:hanging="360"/>
      </w:pPr>
      <w:rPr>
        <w:rFonts w:hint="default"/>
        <w:lang w:val="es-ES" w:eastAsia="en-US" w:bidi="ar-SA"/>
      </w:rPr>
    </w:lvl>
    <w:lvl w:ilvl="6" w:tplc="4622F1C8">
      <w:numFmt w:val="bullet"/>
      <w:lvlText w:val="•"/>
      <w:lvlJc w:val="left"/>
      <w:pPr>
        <w:ind w:left="6076" w:hanging="360"/>
      </w:pPr>
      <w:rPr>
        <w:rFonts w:hint="default"/>
        <w:lang w:val="es-ES" w:eastAsia="en-US" w:bidi="ar-SA"/>
      </w:rPr>
    </w:lvl>
    <w:lvl w:ilvl="7" w:tplc="3FE22B32">
      <w:numFmt w:val="bullet"/>
      <w:lvlText w:val="•"/>
      <w:lvlJc w:val="left"/>
      <w:pPr>
        <w:ind w:left="6952" w:hanging="360"/>
      </w:pPr>
      <w:rPr>
        <w:rFonts w:hint="default"/>
        <w:lang w:val="es-ES" w:eastAsia="en-US" w:bidi="ar-SA"/>
      </w:rPr>
    </w:lvl>
    <w:lvl w:ilvl="8" w:tplc="AC4ECAD8">
      <w:numFmt w:val="bullet"/>
      <w:lvlText w:val="•"/>
      <w:lvlJc w:val="left"/>
      <w:pPr>
        <w:ind w:left="7828" w:hanging="360"/>
      </w:pPr>
      <w:rPr>
        <w:rFonts w:hint="default"/>
        <w:lang w:val="es-ES" w:eastAsia="en-US" w:bidi="ar-SA"/>
      </w:rPr>
    </w:lvl>
  </w:abstractNum>
  <w:abstractNum w:abstractNumId="6">
    <w:nsid w:val="190A511A"/>
    <w:multiLevelType w:val="hybridMultilevel"/>
    <w:tmpl w:val="25488616"/>
    <w:lvl w:ilvl="0" w:tplc="7786DC44">
      <w:start w:val="25"/>
      <w:numFmt w:val="decimal"/>
      <w:lvlText w:val="%1"/>
      <w:lvlJc w:val="left"/>
      <w:pPr>
        <w:ind w:left="1145" w:hanging="360"/>
      </w:pPr>
      <w:rPr>
        <w:rFonts w:ascii="Tahoma" w:hAnsi="Tahoma" w:hint="default"/>
        <w:i w:val="0"/>
        <w:color w:val="0000FF"/>
        <w:sz w:val="24"/>
      </w:rPr>
    </w:lvl>
    <w:lvl w:ilvl="1" w:tplc="0C0A0019" w:tentative="1">
      <w:start w:val="1"/>
      <w:numFmt w:val="lowerLetter"/>
      <w:lvlText w:val="%2."/>
      <w:lvlJc w:val="left"/>
      <w:pPr>
        <w:ind w:left="1865" w:hanging="360"/>
      </w:pPr>
    </w:lvl>
    <w:lvl w:ilvl="2" w:tplc="0C0A001B" w:tentative="1">
      <w:start w:val="1"/>
      <w:numFmt w:val="lowerRoman"/>
      <w:lvlText w:val="%3."/>
      <w:lvlJc w:val="right"/>
      <w:pPr>
        <w:ind w:left="2585" w:hanging="180"/>
      </w:pPr>
    </w:lvl>
    <w:lvl w:ilvl="3" w:tplc="0C0A000F" w:tentative="1">
      <w:start w:val="1"/>
      <w:numFmt w:val="decimal"/>
      <w:lvlText w:val="%4."/>
      <w:lvlJc w:val="left"/>
      <w:pPr>
        <w:ind w:left="3305" w:hanging="360"/>
      </w:pPr>
    </w:lvl>
    <w:lvl w:ilvl="4" w:tplc="0C0A0019" w:tentative="1">
      <w:start w:val="1"/>
      <w:numFmt w:val="lowerLetter"/>
      <w:lvlText w:val="%5."/>
      <w:lvlJc w:val="left"/>
      <w:pPr>
        <w:ind w:left="4025" w:hanging="360"/>
      </w:pPr>
    </w:lvl>
    <w:lvl w:ilvl="5" w:tplc="0C0A001B" w:tentative="1">
      <w:start w:val="1"/>
      <w:numFmt w:val="lowerRoman"/>
      <w:lvlText w:val="%6."/>
      <w:lvlJc w:val="right"/>
      <w:pPr>
        <w:ind w:left="4745" w:hanging="180"/>
      </w:pPr>
    </w:lvl>
    <w:lvl w:ilvl="6" w:tplc="0C0A000F" w:tentative="1">
      <w:start w:val="1"/>
      <w:numFmt w:val="decimal"/>
      <w:lvlText w:val="%7."/>
      <w:lvlJc w:val="left"/>
      <w:pPr>
        <w:ind w:left="5465" w:hanging="360"/>
      </w:pPr>
    </w:lvl>
    <w:lvl w:ilvl="7" w:tplc="0C0A0019" w:tentative="1">
      <w:start w:val="1"/>
      <w:numFmt w:val="lowerLetter"/>
      <w:lvlText w:val="%8."/>
      <w:lvlJc w:val="left"/>
      <w:pPr>
        <w:ind w:left="6185" w:hanging="360"/>
      </w:pPr>
    </w:lvl>
    <w:lvl w:ilvl="8" w:tplc="0C0A001B" w:tentative="1">
      <w:start w:val="1"/>
      <w:numFmt w:val="lowerRoman"/>
      <w:lvlText w:val="%9."/>
      <w:lvlJc w:val="right"/>
      <w:pPr>
        <w:ind w:left="6905" w:hanging="180"/>
      </w:pPr>
    </w:lvl>
  </w:abstractNum>
  <w:abstractNum w:abstractNumId="7">
    <w:nsid w:val="19520268"/>
    <w:multiLevelType w:val="hybridMultilevel"/>
    <w:tmpl w:val="AB544BE4"/>
    <w:lvl w:ilvl="0" w:tplc="7712795E">
      <w:start w:val="27"/>
      <w:numFmt w:val="decimal"/>
      <w:lvlText w:val="%1"/>
      <w:lvlJc w:val="left"/>
      <w:pPr>
        <w:ind w:left="720" w:hanging="360"/>
      </w:pPr>
      <w:rPr>
        <w:rFonts w:ascii="Tahoma" w:hAnsi="Tahoma"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8378E4"/>
    <w:multiLevelType w:val="hybridMultilevel"/>
    <w:tmpl w:val="1A3A9994"/>
    <w:lvl w:ilvl="0" w:tplc="3684CBAA">
      <w:start w:val="1"/>
      <w:numFmt w:val="lowerRoman"/>
      <w:lvlText w:val="%1."/>
      <w:lvlJc w:val="left"/>
      <w:pPr>
        <w:ind w:left="1178" w:hanging="485"/>
        <w:jc w:val="right"/>
      </w:pPr>
      <w:rPr>
        <w:rFonts w:hint="default"/>
        <w:w w:val="96"/>
        <w:lang w:val="es-ES" w:eastAsia="en-US" w:bidi="ar-SA"/>
      </w:rPr>
    </w:lvl>
    <w:lvl w:ilvl="1" w:tplc="AF20F0E8">
      <w:start w:val="1"/>
      <w:numFmt w:val="lowerLetter"/>
      <w:lvlText w:val="(%2)"/>
      <w:lvlJc w:val="left"/>
      <w:pPr>
        <w:ind w:left="1571" w:hanging="392"/>
      </w:pPr>
      <w:rPr>
        <w:rFonts w:ascii="Tahoma" w:eastAsia="Tahoma" w:hAnsi="Tahoma" w:cs="Tahoma" w:hint="default"/>
        <w:spacing w:val="-2"/>
        <w:w w:val="96"/>
        <w:sz w:val="25"/>
        <w:szCs w:val="25"/>
        <w:lang w:val="es-ES" w:eastAsia="en-US" w:bidi="ar-SA"/>
      </w:rPr>
    </w:lvl>
    <w:lvl w:ilvl="2" w:tplc="93FE0AD8">
      <w:numFmt w:val="bullet"/>
      <w:lvlText w:val="•"/>
      <w:lvlJc w:val="left"/>
      <w:pPr>
        <w:ind w:left="1660" w:hanging="392"/>
      </w:pPr>
      <w:rPr>
        <w:rFonts w:hint="default"/>
        <w:lang w:val="es-ES" w:eastAsia="en-US" w:bidi="ar-SA"/>
      </w:rPr>
    </w:lvl>
    <w:lvl w:ilvl="3" w:tplc="40A0C2F8">
      <w:numFmt w:val="bullet"/>
      <w:lvlText w:val="•"/>
      <w:lvlJc w:val="left"/>
      <w:pPr>
        <w:ind w:left="2650" w:hanging="392"/>
      </w:pPr>
      <w:rPr>
        <w:rFonts w:hint="default"/>
        <w:lang w:val="es-ES" w:eastAsia="en-US" w:bidi="ar-SA"/>
      </w:rPr>
    </w:lvl>
    <w:lvl w:ilvl="4" w:tplc="4ED6FBA0">
      <w:numFmt w:val="bullet"/>
      <w:lvlText w:val="•"/>
      <w:lvlJc w:val="left"/>
      <w:pPr>
        <w:ind w:left="3640" w:hanging="392"/>
      </w:pPr>
      <w:rPr>
        <w:rFonts w:hint="default"/>
        <w:lang w:val="es-ES" w:eastAsia="en-US" w:bidi="ar-SA"/>
      </w:rPr>
    </w:lvl>
    <w:lvl w:ilvl="5" w:tplc="C0809D90">
      <w:numFmt w:val="bullet"/>
      <w:lvlText w:val="•"/>
      <w:lvlJc w:val="left"/>
      <w:pPr>
        <w:ind w:left="4630" w:hanging="392"/>
      </w:pPr>
      <w:rPr>
        <w:rFonts w:hint="default"/>
        <w:lang w:val="es-ES" w:eastAsia="en-US" w:bidi="ar-SA"/>
      </w:rPr>
    </w:lvl>
    <w:lvl w:ilvl="6" w:tplc="2B9C5F74">
      <w:numFmt w:val="bullet"/>
      <w:lvlText w:val="•"/>
      <w:lvlJc w:val="left"/>
      <w:pPr>
        <w:ind w:left="5620" w:hanging="392"/>
      </w:pPr>
      <w:rPr>
        <w:rFonts w:hint="default"/>
        <w:lang w:val="es-ES" w:eastAsia="en-US" w:bidi="ar-SA"/>
      </w:rPr>
    </w:lvl>
    <w:lvl w:ilvl="7" w:tplc="6AF48C9C">
      <w:numFmt w:val="bullet"/>
      <w:lvlText w:val="•"/>
      <w:lvlJc w:val="left"/>
      <w:pPr>
        <w:ind w:left="6610" w:hanging="392"/>
      </w:pPr>
      <w:rPr>
        <w:rFonts w:hint="default"/>
        <w:lang w:val="es-ES" w:eastAsia="en-US" w:bidi="ar-SA"/>
      </w:rPr>
    </w:lvl>
    <w:lvl w:ilvl="8" w:tplc="A32C42AC">
      <w:numFmt w:val="bullet"/>
      <w:lvlText w:val="•"/>
      <w:lvlJc w:val="left"/>
      <w:pPr>
        <w:ind w:left="7600" w:hanging="392"/>
      </w:pPr>
      <w:rPr>
        <w:rFonts w:hint="default"/>
        <w:lang w:val="es-ES" w:eastAsia="en-US" w:bidi="ar-SA"/>
      </w:rPr>
    </w:lvl>
  </w:abstractNum>
  <w:abstractNum w:abstractNumId="9">
    <w:nsid w:val="246D112C"/>
    <w:multiLevelType w:val="hybridMultilevel"/>
    <w:tmpl w:val="0CACA8F8"/>
    <w:lvl w:ilvl="0" w:tplc="BD561D00">
      <w:start w:val="28"/>
      <w:numFmt w:val="decimal"/>
      <w:lvlText w:val="%1."/>
      <w:lvlJc w:val="left"/>
      <w:pPr>
        <w:ind w:left="720" w:hanging="360"/>
      </w:pPr>
      <w:rPr>
        <w:rFonts w:ascii="Tahoma" w:hAnsi="Tahoma"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7B24EF"/>
    <w:multiLevelType w:val="hybridMultilevel"/>
    <w:tmpl w:val="A354406E"/>
    <w:lvl w:ilvl="0" w:tplc="1B1A00F4">
      <w:start w:val="1"/>
      <w:numFmt w:val="decimal"/>
      <w:lvlText w:val="%1."/>
      <w:lvlJc w:val="left"/>
      <w:pPr>
        <w:ind w:left="820" w:hanging="360"/>
      </w:pPr>
      <w:rPr>
        <w:rFonts w:ascii="Tahoma" w:hAnsi="Tahoma" w:cs="Tahoma" w:hint="default"/>
        <w:b/>
        <w:bCs/>
        <w:color w:val="auto"/>
        <w:spacing w:val="-1"/>
        <w:w w:val="100"/>
        <w:sz w:val="22"/>
        <w:szCs w:val="22"/>
        <w:lang w:val="es-ES" w:eastAsia="en-US" w:bidi="ar-SA"/>
      </w:rPr>
    </w:lvl>
    <w:lvl w:ilvl="1" w:tplc="1E1440D8">
      <w:numFmt w:val="bullet"/>
      <w:lvlText w:val="•"/>
      <w:lvlJc w:val="left"/>
      <w:pPr>
        <w:ind w:left="1696" w:hanging="360"/>
      </w:pPr>
      <w:rPr>
        <w:rFonts w:hint="default"/>
        <w:lang w:val="es-ES" w:eastAsia="en-US" w:bidi="ar-SA"/>
      </w:rPr>
    </w:lvl>
    <w:lvl w:ilvl="2" w:tplc="F7065CA0">
      <w:numFmt w:val="bullet"/>
      <w:lvlText w:val="•"/>
      <w:lvlJc w:val="left"/>
      <w:pPr>
        <w:ind w:left="2572" w:hanging="360"/>
      </w:pPr>
      <w:rPr>
        <w:rFonts w:hint="default"/>
        <w:lang w:val="es-ES" w:eastAsia="en-US" w:bidi="ar-SA"/>
      </w:rPr>
    </w:lvl>
    <w:lvl w:ilvl="3" w:tplc="F084AEDA">
      <w:numFmt w:val="bullet"/>
      <w:lvlText w:val="•"/>
      <w:lvlJc w:val="left"/>
      <w:pPr>
        <w:ind w:left="3448" w:hanging="360"/>
      </w:pPr>
      <w:rPr>
        <w:rFonts w:hint="default"/>
        <w:lang w:val="es-ES" w:eastAsia="en-US" w:bidi="ar-SA"/>
      </w:rPr>
    </w:lvl>
    <w:lvl w:ilvl="4" w:tplc="4D262EF8">
      <w:numFmt w:val="bullet"/>
      <w:lvlText w:val="•"/>
      <w:lvlJc w:val="left"/>
      <w:pPr>
        <w:ind w:left="4324" w:hanging="360"/>
      </w:pPr>
      <w:rPr>
        <w:rFonts w:hint="default"/>
        <w:lang w:val="es-ES" w:eastAsia="en-US" w:bidi="ar-SA"/>
      </w:rPr>
    </w:lvl>
    <w:lvl w:ilvl="5" w:tplc="685C00A0">
      <w:numFmt w:val="bullet"/>
      <w:lvlText w:val="•"/>
      <w:lvlJc w:val="left"/>
      <w:pPr>
        <w:ind w:left="5200" w:hanging="360"/>
      </w:pPr>
      <w:rPr>
        <w:rFonts w:hint="default"/>
        <w:lang w:val="es-ES" w:eastAsia="en-US" w:bidi="ar-SA"/>
      </w:rPr>
    </w:lvl>
    <w:lvl w:ilvl="6" w:tplc="4622F1C8">
      <w:numFmt w:val="bullet"/>
      <w:lvlText w:val="•"/>
      <w:lvlJc w:val="left"/>
      <w:pPr>
        <w:ind w:left="6076" w:hanging="360"/>
      </w:pPr>
      <w:rPr>
        <w:rFonts w:hint="default"/>
        <w:lang w:val="es-ES" w:eastAsia="en-US" w:bidi="ar-SA"/>
      </w:rPr>
    </w:lvl>
    <w:lvl w:ilvl="7" w:tplc="3FE22B32">
      <w:numFmt w:val="bullet"/>
      <w:lvlText w:val="•"/>
      <w:lvlJc w:val="left"/>
      <w:pPr>
        <w:ind w:left="6952" w:hanging="360"/>
      </w:pPr>
      <w:rPr>
        <w:rFonts w:hint="default"/>
        <w:lang w:val="es-ES" w:eastAsia="en-US" w:bidi="ar-SA"/>
      </w:rPr>
    </w:lvl>
    <w:lvl w:ilvl="8" w:tplc="AC4ECAD8">
      <w:numFmt w:val="bullet"/>
      <w:lvlText w:val="•"/>
      <w:lvlJc w:val="left"/>
      <w:pPr>
        <w:ind w:left="7828" w:hanging="360"/>
      </w:pPr>
      <w:rPr>
        <w:rFonts w:hint="default"/>
        <w:lang w:val="es-ES" w:eastAsia="en-US" w:bidi="ar-SA"/>
      </w:rPr>
    </w:lvl>
  </w:abstractNum>
  <w:abstractNum w:abstractNumId="11">
    <w:nsid w:val="3D157F30"/>
    <w:multiLevelType w:val="hybridMultilevel"/>
    <w:tmpl w:val="9814E3EC"/>
    <w:lvl w:ilvl="0" w:tplc="9A2AD46A">
      <w:start w:val="17"/>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nsid w:val="433E54C6"/>
    <w:multiLevelType w:val="hybridMultilevel"/>
    <w:tmpl w:val="1E564DBA"/>
    <w:lvl w:ilvl="0" w:tplc="83745ECC">
      <w:start w:val="35"/>
      <w:numFmt w:val="decimal"/>
      <w:lvlText w:val="%1"/>
      <w:lvlJc w:val="left"/>
      <w:pPr>
        <w:ind w:left="720" w:hanging="360"/>
      </w:pPr>
      <w:rPr>
        <w:rFonts w:ascii="Tahoma" w:eastAsia="Times New Roman" w:hAnsi="Tahoma"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461EAC"/>
    <w:multiLevelType w:val="hybridMultilevel"/>
    <w:tmpl w:val="C9F08B0E"/>
    <w:lvl w:ilvl="0" w:tplc="0409000F">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3539C1"/>
    <w:multiLevelType w:val="hybridMultilevel"/>
    <w:tmpl w:val="1A1CE69C"/>
    <w:lvl w:ilvl="0" w:tplc="9A4AADB2">
      <w:start w:val="27"/>
      <w:numFmt w:val="decimal"/>
      <w:lvlText w:val="%1"/>
      <w:lvlJc w:val="left"/>
      <w:pPr>
        <w:ind w:left="720" w:hanging="360"/>
      </w:pPr>
      <w:rPr>
        <w:rFonts w:ascii="Tahoma" w:hAnsi="Tahoma"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335180"/>
    <w:multiLevelType w:val="hybridMultilevel"/>
    <w:tmpl w:val="F2204F9E"/>
    <w:lvl w:ilvl="0" w:tplc="BF56E7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B3232A"/>
    <w:multiLevelType w:val="hybridMultilevel"/>
    <w:tmpl w:val="9FC0F850"/>
    <w:lvl w:ilvl="0" w:tplc="B8A62C72">
      <w:start w:val="28"/>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C111B0"/>
    <w:multiLevelType w:val="hybridMultilevel"/>
    <w:tmpl w:val="E98093B8"/>
    <w:lvl w:ilvl="0" w:tplc="F572AABE">
      <w:start w:val="28"/>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27404C"/>
    <w:multiLevelType w:val="hybridMultilevel"/>
    <w:tmpl w:val="EAAC6A86"/>
    <w:lvl w:ilvl="0" w:tplc="ED00CE9E">
      <w:start w:val="1"/>
      <w:numFmt w:val="decimal"/>
      <w:lvlText w:val="%1."/>
      <w:lvlJc w:val="left"/>
      <w:pPr>
        <w:ind w:left="820" w:hanging="360"/>
      </w:pPr>
      <w:rPr>
        <w:rFonts w:ascii="Tahoma" w:hAnsi="Tahoma" w:cs="Tahoma" w:hint="default"/>
        <w:b/>
        <w:bCs/>
        <w:color w:val="auto"/>
        <w:spacing w:val="-1"/>
        <w:w w:val="100"/>
        <w:sz w:val="22"/>
        <w:szCs w:val="22"/>
        <w:lang w:val="es-ES" w:eastAsia="en-US" w:bidi="ar-SA"/>
      </w:rPr>
    </w:lvl>
    <w:lvl w:ilvl="1" w:tplc="1E1440D8">
      <w:numFmt w:val="bullet"/>
      <w:lvlText w:val="•"/>
      <w:lvlJc w:val="left"/>
      <w:pPr>
        <w:ind w:left="1696" w:hanging="360"/>
      </w:pPr>
      <w:rPr>
        <w:rFonts w:hint="default"/>
        <w:lang w:val="es-ES" w:eastAsia="en-US" w:bidi="ar-SA"/>
      </w:rPr>
    </w:lvl>
    <w:lvl w:ilvl="2" w:tplc="F7065CA0">
      <w:numFmt w:val="bullet"/>
      <w:lvlText w:val="•"/>
      <w:lvlJc w:val="left"/>
      <w:pPr>
        <w:ind w:left="2572" w:hanging="360"/>
      </w:pPr>
      <w:rPr>
        <w:rFonts w:hint="default"/>
        <w:lang w:val="es-ES" w:eastAsia="en-US" w:bidi="ar-SA"/>
      </w:rPr>
    </w:lvl>
    <w:lvl w:ilvl="3" w:tplc="F084AEDA">
      <w:numFmt w:val="bullet"/>
      <w:lvlText w:val="•"/>
      <w:lvlJc w:val="left"/>
      <w:pPr>
        <w:ind w:left="3448" w:hanging="360"/>
      </w:pPr>
      <w:rPr>
        <w:rFonts w:hint="default"/>
        <w:lang w:val="es-ES" w:eastAsia="en-US" w:bidi="ar-SA"/>
      </w:rPr>
    </w:lvl>
    <w:lvl w:ilvl="4" w:tplc="4D262EF8">
      <w:numFmt w:val="bullet"/>
      <w:lvlText w:val="•"/>
      <w:lvlJc w:val="left"/>
      <w:pPr>
        <w:ind w:left="4324" w:hanging="360"/>
      </w:pPr>
      <w:rPr>
        <w:rFonts w:hint="default"/>
        <w:lang w:val="es-ES" w:eastAsia="en-US" w:bidi="ar-SA"/>
      </w:rPr>
    </w:lvl>
    <w:lvl w:ilvl="5" w:tplc="685C00A0">
      <w:numFmt w:val="bullet"/>
      <w:lvlText w:val="•"/>
      <w:lvlJc w:val="left"/>
      <w:pPr>
        <w:ind w:left="5200" w:hanging="360"/>
      </w:pPr>
      <w:rPr>
        <w:rFonts w:hint="default"/>
        <w:lang w:val="es-ES" w:eastAsia="en-US" w:bidi="ar-SA"/>
      </w:rPr>
    </w:lvl>
    <w:lvl w:ilvl="6" w:tplc="4622F1C8">
      <w:numFmt w:val="bullet"/>
      <w:lvlText w:val="•"/>
      <w:lvlJc w:val="left"/>
      <w:pPr>
        <w:ind w:left="6076" w:hanging="360"/>
      </w:pPr>
      <w:rPr>
        <w:rFonts w:hint="default"/>
        <w:lang w:val="es-ES" w:eastAsia="en-US" w:bidi="ar-SA"/>
      </w:rPr>
    </w:lvl>
    <w:lvl w:ilvl="7" w:tplc="3FE22B32">
      <w:numFmt w:val="bullet"/>
      <w:lvlText w:val="•"/>
      <w:lvlJc w:val="left"/>
      <w:pPr>
        <w:ind w:left="6952" w:hanging="360"/>
      </w:pPr>
      <w:rPr>
        <w:rFonts w:hint="default"/>
        <w:lang w:val="es-ES" w:eastAsia="en-US" w:bidi="ar-SA"/>
      </w:rPr>
    </w:lvl>
    <w:lvl w:ilvl="8" w:tplc="AC4ECAD8">
      <w:numFmt w:val="bullet"/>
      <w:lvlText w:val="•"/>
      <w:lvlJc w:val="left"/>
      <w:pPr>
        <w:ind w:left="7828" w:hanging="360"/>
      </w:pPr>
      <w:rPr>
        <w:rFonts w:hint="default"/>
        <w:lang w:val="es-ES" w:eastAsia="en-US" w:bidi="ar-SA"/>
      </w:rPr>
    </w:lvl>
  </w:abstractNum>
  <w:abstractNum w:abstractNumId="19">
    <w:nsid w:val="72CB1F16"/>
    <w:multiLevelType w:val="hybridMultilevel"/>
    <w:tmpl w:val="8DB84734"/>
    <w:lvl w:ilvl="0" w:tplc="680C0F20">
      <w:start w:val="28"/>
      <w:numFmt w:val="decimal"/>
      <w:lvlText w:val="%1."/>
      <w:lvlJc w:val="left"/>
      <w:pPr>
        <w:ind w:left="735" w:hanging="375"/>
      </w:pPr>
      <w:rPr>
        <w:rFonts w:ascii="Tahoma" w:hAnsi="Tahoma"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B215A4"/>
    <w:multiLevelType w:val="hybridMultilevel"/>
    <w:tmpl w:val="E522101A"/>
    <w:lvl w:ilvl="0" w:tplc="100A000B">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1">
    <w:nsid w:val="7DB42534"/>
    <w:multiLevelType w:val="hybridMultilevel"/>
    <w:tmpl w:val="EF66BB4C"/>
    <w:lvl w:ilvl="0" w:tplc="0936B19E">
      <w:start w:val="25"/>
      <w:numFmt w:val="decimal"/>
      <w:lvlText w:val="%1"/>
      <w:lvlJc w:val="left"/>
      <w:pPr>
        <w:ind w:left="1145" w:hanging="360"/>
      </w:pPr>
      <w:rPr>
        <w:rFonts w:ascii="Tahoma" w:hAnsi="Tahoma" w:hint="default"/>
        <w:i w:val="0"/>
        <w:color w:val="0000FF"/>
        <w:sz w:val="24"/>
      </w:rPr>
    </w:lvl>
    <w:lvl w:ilvl="1" w:tplc="0C0A0019" w:tentative="1">
      <w:start w:val="1"/>
      <w:numFmt w:val="lowerLetter"/>
      <w:lvlText w:val="%2."/>
      <w:lvlJc w:val="left"/>
      <w:pPr>
        <w:ind w:left="1865" w:hanging="360"/>
      </w:pPr>
    </w:lvl>
    <w:lvl w:ilvl="2" w:tplc="0C0A001B" w:tentative="1">
      <w:start w:val="1"/>
      <w:numFmt w:val="lowerRoman"/>
      <w:lvlText w:val="%3."/>
      <w:lvlJc w:val="right"/>
      <w:pPr>
        <w:ind w:left="2585" w:hanging="180"/>
      </w:pPr>
    </w:lvl>
    <w:lvl w:ilvl="3" w:tplc="0C0A000F" w:tentative="1">
      <w:start w:val="1"/>
      <w:numFmt w:val="decimal"/>
      <w:lvlText w:val="%4."/>
      <w:lvlJc w:val="left"/>
      <w:pPr>
        <w:ind w:left="3305" w:hanging="360"/>
      </w:pPr>
    </w:lvl>
    <w:lvl w:ilvl="4" w:tplc="0C0A0019" w:tentative="1">
      <w:start w:val="1"/>
      <w:numFmt w:val="lowerLetter"/>
      <w:lvlText w:val="%5."/>
      <w:lvlJc w:val="left"/>
      <w:pPr>
        <w:ind w:left="4025" w:hanging="360"/>
      </w:pPr>
    </w:lvl>
    <w:lvl w:ilvl="5" w:tplc="0C0A001B" w:tentative="1">
      <w:start w:val="1"/>
      <w:numFmt w:val="lowerRoman"/>
      <w:lvlText w:val="%6."/>
      <w:lvlJc w:val="right"/>
      <w:pPr>
        <w:ind w:left="4745" w:hanging="180"/>
      </w:pPr>
    </w:lvl>
    <w:lvl w:ilvl="6" w:tplc="0C0A000F" w:tentative="1">
      <w:start w:val="1"/>
      <w:numFmt w:val="decimal"/>
      <w:lvlText w:val="%7."/>
      <w:lvlJc w:val="left"/>
      <w:pPr>
        <w:ind w:left="5465" w:hanging="360"/>
      </w:pPr>
    </w:lvl>
    <w:lvl w:ilvl="7" w:tplc="0C0A0019" w:tentative="1">
      <w:start w:val="1"/>
      <w:numFmt w:val="lowerLetter"/>
      <w:lvlText w:val="%8."/>
      <w:lvlJc w:val="left"/>
      <w:pPr>
        <w:ind w:left="6185" w:hanging="360"/>
      </w:pPr>
    </w:lvl>
    <w:lvl w:ilvl="8" w:tplc="0C0A001B" w:tentative="1">
      <w:start w:val="1"/>
      <w:numFmt w:val="lowerRoman"/>
      <w:lvlText w:val="%9."/>
      <w:lvlJc w:val="right"/>
      <w:pPr>
        <w:ind w:left="6905" w:hanging="180"/>
      </w:pPr>
    </w:lvl>
  </w:abstractNum>
  <w:num w:numId="1">
    <w:abstractNumId w:val="10"/>
  </w:num>
  <w:num w:numId="2">
    <w:abstractNumId w:val="8"/>
  </w:num>
  <w:num w:numId="3">
    <w:abstractNumId w:val="5"/>
  </w:num>
  <w:num w:numId="4">
    <w:abstractNumId w:val="11"/>
  </w:num>
  <w:num w:numId="5">
    <w:abstractNumId w:val="2"/>
  </w:num>
  <w:num w:numId="6">
    <w:abstractNumId w:val="20"/>
  </w:num>
  <w:num w:numId="7">
    <w:abstractNumId w:val="21"/>
  </w:num>
  <w:num w:numId="8">
    <w:abstractNumId w:val="6"/>
  </w:num>
  <w:num w:numId="9">
    <w:abstractNumId w:val="4"/>
  </w:num>
  <w:num w:numId="10">
    <w:abstractNumId w:val="15"/>
  </w:num>
  <w:num w:numId="11">
    <w:abstractNumId w:val="18"/>
  </w:num>
  <w:num w:numId="12">
    <w:abstractNumId w:val="7"/>
  </w:num>
  <w:num w:numId="13">
    <w:abstractNumId w:val="14"/>
  </w:num>
  <w:num w:numId="14">
    <w:abstractNumId w:val="0"/>
  </w:num>
  <w:num w:numId="15">
    <w:abstractNumId w:val="17"/>
  </w:num>
  <w:num w:numId="16">
    <w:abstractNumId w:val="16"/>
  </w:num>
  <w:num w:numId="17">
    <w:abstractNumId w:val="19"/>
  </w:num>
  <w:num w:numId="18">
    <w:abstractNumId w:val="9"/>
  </w:num>
  <w:num w:numId="19">
    <w:abstractNumId w:val="13"/>
  </w:num>
  <w:num w:numId="20">
    <w:abstractNumId w:val="12"/>
  </w:num>
  <w:num w:numId="21">
    <w:abstractNumId w:val="0"/>
  </w:num>
  <w:num w:numId="22">
    <w:abstractNumId w:val="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90F"/>
    <w:rsid w:val="00003C53"/>
    <w:rsid w:val="00007195"/>
    <w:rsid w:val="00010B8F"/>
    <w:rsid w:val="000139C4"/>
    <w:rsid w:val="00016378"/>
    <w:rsid w:val="00026C61"/>
    <w:rsid w:val="00027ECE"/>
    <w:rsid w:val="0003028B"/>
    <w:rsid w:val="00031ADF"/>
    <w:rsid w:val="0003778E"/>
    <w:rsid w:val="0004097F"/>
    <w:rsid w:val="00050013"/>
    <w:rsid w:val="00050527"/>
    <w:rsid w:val="00056B6F"/>
    <w:rsid w:val="00065A98"/>
    <w:rsid w:val="00067B86"/>
    <w:rsid w:val="00071062"/>
    <w:rsid w:val="000736FD"/>
    <w:rsid w:val="00076BDD"/>
    <w:rsid w:val="00076C38"/>
    <w:rsid w:val="0008333D"/>
    <w:rsid w:val="00093109"/>
    <w:rsid w:val="0009348B"/>
    <w:rsid w:val="0009450F"/>
    <w:rsid w:val="000963F9"/>
    <w:rsid w:val="000A1E3E"/>
    <w:rsid w:val="000A3167"/>
    <w:rsid w:val="000A36B6"/>
    <w:rsid w:val="000A423A"/>
    <w:rsid w:val="000A47EA"/>
    <w:rsid w:val="000C0EA5"/>
    <w:rsid w:val="000C2E77"/>
    <w:rsid w:val="000E096C"/>
    <w:rsid w:val="000E12A1"/>
    <w:rsid w:val="000E18FD"/>
    <w:rsid w:val="000F125B"/>
    <w:rsid w:val="000F3347"/>
    <w:rsid w:val="000F556C"/>
    <w:rsid w:val="000F676A"/>
    <w:rsid w:val="00104088"/>
    <w:rsid w:val="001052BC"/>
    <w:rsid w:val="001123AD"/>
    <w:rsid w:val="0011480D"/>
    <w:rsid w:val="00124D82"/>
    <w:rsid w:val="00126EAD"/>
    <w:rsid w:val="00130A14"/>
    <w:rsid w:val="00135EE7"/>
    <w:rsid w:val="00140F6F"/>
    <w:rsid w:val="00157C50"/>
    <w:rsid w:val="0016569C"/>
    <w:rsid w:val="00165918"/>
    <w:rsid w:val="001750DF"/>
    <w:rsid w:val="0018221F"/>
    <w:rsid w:val="0019644E"/>
    <w:rsid w:val="0019760B"/>
    <w:rsid w:val="001A0D4B"/>
    <w:rsid w:val="001B033E"/>
    <w:rsid w:val="001B1FC3"/>
    <w:rsid w:val="001C010C"/>
    <w:rsid w:val="001C238F"/>
    <w:rsid w:val="001C730C"/>
    <w:rsid w:val="001D6731"/>
    <w:rsid w:val="001E4D29"/>
    <w:rsid w:val="001E75C3"/>
    <w:rsid w:val="001E7A03"/>
    <w:rsid w:val="001F005D"/>
    <w:rsid w:val="001F5947"/>
    <w:rsid w:val="001F5D4C"/>
    <w:rsid w:val="00203CC8"/>
    <w:rsid w:val="00206FA6"/>
    <w:rsid w:val="0021475C"/>
    <w:rsid w:val="0022179F"/>
    <w:rsid w:val="00227924"/>
    <w:rsid w:val="00232BF0"/>
    <w:rsid w:val="002348F8"/>
    <w:rsid w:val="00234F43"/>
    <w:rsid w:val="00246581"/>
    <w:rsid w:val="00255BB2"/>
    <w:rsid w:val="00264E09"/>
    <w:rsid w:val="002731C6"/>
    <w:rsid w:val="00293EB4"/>
    <w:rsid w:val="002A4959"/>
    <w:rsid w:val="002A694C"/>
    <w:rsid w:val="002B2F02"/>
    <w:rsid w:val="002B3023"/>
    <w:rsid w:val="002B5C10"/>
    <w:rsid w:val="002C3B93"/>
    <w:rsid w:val="002C6AF0"/>
    <w:rsid w:val="002D0C80"/>
    <w:rsid w:val="002E7F45"/>
    <w:rsid w:val="002F22C6"/>
    <w:rsid w:val="00306D45"/>
    <w:rsid w:val="003207EF"/>
    <w:rsid w:val="00322F7B"/>
    <w:rsid w:val="00324BE0"/>
    <w:rsid w:val="00332752"/>
    <w:rsid w:val="00340F4C"/>
    <w:rsid w:val="00354945"/>
    <w:rsid w:val="00360E20"/>
    <w:rsid w:val="003677AC"/>
    <w:rsid w:val="003749CE"/>
    <w:rsid w:val="00377762"/>
    <w:rsid w:val="003820D1"/>
    <w:rsid w:val="00397AF6"/>
    <w:rsid w:val="003A7F46"/>
    <w:rsid w:val="003B0494"/>
    <w:rsid w:val="003B2ECF"/>
    <w:rsid w:val="003B3008"/>
    <w:rsid w:val="003B53AE"/>
    <w:rsid w:val="003C18A9"/>
    <w:rsid w:val="003D393E"/>
    <w:rsid w:val="003D690F"/>
    <w:rsid w:val="003D6C18"/>
    <w:rsid w:val="003E1E0A"/>
    <w:rsid w:val="003E3732"/>
    <w:rsid w:val="003E4A57"/>
    <w:rsid w:val="003E76B8"/>
    <w:rsid w:val="0040102D"/>
    <w:rsid w:val="00403B70"/>
    <w:rsid w:val="00404466"/>
    <w:rsid w:val="00407B60"/>
    <w:rsid w:val="00410320"/>
    <w:rsid w:val="004133B4"/>
    <w:rsid w:val="004264EB"/>
    <w:rsid w:val="00452B2B"/>
    <w:rsid w:val="00454B27"/>
    <w:rsid w:val="00457ADE"/>
    <w:rsid w:val="004602A3"/>
    <w:rsid w:val="004657D0"/>
    <w:rsid w:val="004703C7"/>
    <w:rsid w:val="004707E9"/>
    <w:rsid w:val="004744D4"/>
    <w:rsid w:val="00477067"/>
    <w:rsid w:val="00477BB8"/>
    <w:rsid w:val="0048072F"/>
    <w:rsid w:val="0048175F"/>
    <w:rsid w:val="00493ACD"/>
    <w:rsid w:val="004965D9"/>
    <w:rsid w:val="00497485"/>
    <w:rsid w:val="004A0D24"/>
    <w:rsid w:val="004A386C"/>
    <w:rsid w:val="004A6856"/>
    <w:rsid w:val="004B2514"/>
    <w:rsid w:val="004B6897"/>
    <w:rsid w:val="004C10D6"/>
    <w:rsid w:val="004D2768"/>
    <w:rsid w:val="004D757B"/>
    <w:rsid w:val="004E482E"/>
    <w:rsid w:val="004E5C21"/>
    <w:rsid w:val="004E7223"/>
    <w:rsid w:val="004F19CD"/>
    <w:rsid w:val="004F388E"/>
    <w:rsid w:val="004F4A44"/>
    <w:rsid w:val="004F62C9"/>
    <w:rsid w:val="005021CD"/>
    <w:rsid w:val="00503364"/>
    <w:rsid w:val="0050783E"/>
    <w:rsid w:val="00513B4F"/>
    <w:rsid w:val="00533130"/>
    <w:rsid w:val="00544355"/>
    <w:rsid w:val="00551629"/>
    <w:rsid w:val="00555BBE"/>
    <w:rsid w:val="0055629F"/>
    <w:rsid w:val="00564238"/>
    <w:rsid w:val="00577194"/>
    <w:rsid w:val="00593443"/>
    <w:rsid w:val="005A0D6F"/>
    <w:rsid w:val="005A1055"/>
    <w:rsid w:val="005A7864"/>
    <w:rsid w:val="005B5DBD"/>
    <w:rsid w:val="005C649A"/>
    <w:rsid w:val="005D1C61"/>
    <w:rsid w:val="005D4202"/>
    <w:rsid w:val="005D5902"/>
    <w:rsid w:val="00606BD3"/>
    <w:rsid w:val="00616D75"/>
    <w:rsid w:val="00626C3F"/>
    <w:rsid w:val="00642514"/>
    <w:rsid w:val="00647620"/>
    <w:rsid w:val="00651145"/>
    <w:rsid w:val="00653EAF"/>
    <w:rsid w:val="0065525D"/>
    <w:rsid w:val="00663CDB"/>
    <w:rsid w:val="006714E4"/>
    <w:rsid w:val="006747C1"/>
    <w:rsid w:val="00681362"/>
    <w:rsid w:val="00695B0E"/>
    <w:rsid w:val="006B0000"/>
    <w:rsid w:val="006C030C"/>
    <w:rsid w:val="006C1177"/>
    <w:rsid w:val="006C755A"/>
    <w:rsid w:val="006D351A"/>
    <w:rsid w:val="006D35DC"/>
    <w:rsid w:val="006D7CAB"/>
    <w:rsid w:val="006E4BCB"/>
    <w:rsid w:val="006F1A1F"/>
    <w:rsid w:val="006F34A7"/>
    <w:rsid w:val="006F6DF2"/>
    <w:rsid w:val="00700E1D"/>
    <w:rsid w:val="00703110"/>
    <w:rsid w:val="007104F1"/>
    <w:rsid w:val="00714714"/>
    <w:rsid w:val="00725E8B"/>
    <w:rsid w:val="00733155"/>
    <w:rsid w:val="00740478"/>
    <w:rsid w:val="0074305C"/>
    <w:rsid w:val="00754253"/>
    <w:rsid w:val="00760477"/>
    <w:rsid w:val="007712AD"/>
    <w:rsid w:val="007739CF"/>
    <w:rsid w:val="00783B52"/>
    <w:rsid w:val="00783E0B"/>
    <w:rsid w:val="00784600"/>
    <w:rsid w:val="00784A6E"/>
    <w:rsid w:val="00791BC3"/>
    <w:rsid w:val="007A30D4"/>
    <w:rsid w:val="007A3DFE"/>
    <w:rsid w:val="007C7BF9"/>
    <w:rsid w:val="007D18E4"/>
    <w:rsid w:val="007D22A6"/>
    <w:rsid w:val="007F24E6"/>
    <w:rsid w:val="007F2956"/>
    <w:rsid w:val="0080281C"/>
    <w:rsid w:val="0081101D"/>
    <w:rsid w:val="00811363"/>
    <w:rsid w:val="00815C4C"/>
    <w:rsid w:val="00816506"/>
    <w:rsid w:val="00816D78"/>
    <w:rsid w:val="0082124A"/>
    <w:rsid w:val="00821626"/>
    <w:rsid w:val="0085283D"/>
    <w:rsid w:val="00857557"/>
    <w:rsid w:val="008643E1"/>
    <w:rsid w:val="00864E2D"/>
    <w:rsid w:val="008702C7"/>
    <w:rsid w:val="00872556"/>
    <w:rsid w:val="00873196"/>
    <w:rsid w:val="008746BF"/>
    <w:rsid w:val="00875941"/>
    <w:rsid w:val="00877D1C"/>
    <w:rsid w:val="00882FEE"/>
    <w:rsid w:val="0088342C"/>
    <w:rsid w:val="00896A6C"/>
    <w:rsid w:val="008A1692"/>
    <w:rsid w:val="008A212F"/>
    <w:rsid w:val="008A4170"/>
    <w:rsid w:val="008B7A84"/>
    <w:rsid w:val="008E025B"/>
    <w:rsid w:val="008E6667"/>
    <w:rsid w:val="00900A7B"/>
    <w:rsid w:val="00903723"/>
    <w:rsid w:val="00914B2B"/>
    <w:rsid w:val="00921361"/>
    <w:rsid w:val="00930067"/>
    <w:rsid w:val="00932580"/>
    <w:rsid w:val="00936D07"/>
    <w:rsid w:val="009372CA"/>
    <w:rsid w:val="00943476"/>
    <w:rsid w:val="009445AA"/>
    <w:rsid w:val="00945E94"/>
    <w:rsid w:val="00955A75"/>
    <w:rsid w:val="00965539"/>
    <w:rsid w:val="00967B74"/>
    <w:rsid w:val="009775FF"/>
    <w:rsid w:val="00984C72"/>
    <w:rsid w:val="009855DF"/>
    <w:rsid w:val="00990B17"/>
    <w:rsid w:val="009924FD"/>
    <w:rsid w:val="00996B19"/>
    <w:rsid w:val="00997115"/>
    <w:rsid w:val="009B3164"/>
    <w:rsid w:val="009B74C1"/>
    <w:rsid w:val="009B7575"/>
    <w:rsid w:val="009B7C4E"/>
    <w:rsid w:val="009C1353"/>
    <w:rsid w:val="009C1812"/>
    <w:rsid w:val="009D3DB0"/>
    <w:rsid w:val="009E29E1"/>
    <w:rsid w:val="009E3159"/>
    <w:rsid w:val="009F31C8"/>
    <w:rsid w:val="009F66A8"/>
    <w:rsid w:val="00A00EFD"/>
    <w:rsid w:val="00A12EAB"/>
    <w:rsid w:val="00A13ABF"/>
    <w:rsid w:val="00A16BB4"/>
    <w:rsid w:val="00A210EE"/>
    <w:rsid w:val="00A3015F"/>
    <w:rsid w:val="00A34823"/>
    <w:rsid w:val="00A377FF"/>
    <w:rsid w:val="00A60E4B"/>
    <w:rsid w:val="00A620DA"/>
    <w:rsid w:val="00A6211F"/>
    <w:rsid w:val="00A6550A"/>
    <w:rsid w:val="00A663F3"/>
    <w:rsid w:val="00A72B30"/>
    <w:rsid w:val="00A74933"/>
    <w:rsid w:val="00A83FDF"/>
    <w:rsid w:val="00A8411A"/>
    <w:rsid w:val="00A86995"/>
    <w:rsid w:val="00A872C5"/>
    <w:rsid w:val="00A97766"/>
    <w:rsid w:val="00AB2042"/>
    <w:rsid w:val="00AB35A7"/>
    <w:rsid w:val="00AB79D5"/>
    <w:rsid w:val="00AC2A94"/>
    <w:rsid w:val="00AD13BC"/>
    <w:rsid w:val="00AD1B52"/>
    <w:rsid w:val="00AD79CF"/>
    <w:rsid w:val="00AF65FB"/>
    <w:rsid w:val="00AF665C"/>
    <w:rsid w:val="00AF7785"/>
    <w:rsid w:val="00B11B12"/>
    <w:rsid w:val="00B173FC"/>
    <w:rsid w:val="00B24114"/>
    <w:rsid w:val="00B25569"/>
    <w:rsid w:val="00B32EA2"/>
    <w:rsid w:val="00B348BA"/>
    <w:rsid w:val="00B359D0"/>
    <w:rsid w:val="00B35A55"/>
    <w:rsid w:val="00B41493"/>
    <w:rsid w:val="00B467EA"/>
    <w:rsid w:val="00B57C3A"/>
    <w:rsid w:val="00B66B3F"/>
    <w:rsid w:val="00B7713F"/>
    <w:rsid w:val="00B80E94"/>
    <w:rsid w:val="00B83785"/>
    <w:rsid w:val="00B87AF7"/>
    <w:rsid w:val="00B928D1"/>
    <w:rsid w:val="00B93772"/>
    <w:rsid w:val="00BC5A71"/>
    <w:rsid w:val="00BD3879"/>
    <w:rsid w:val="00BE056A"/>
    <w:rsid w:val="00BE2BFE"/>
    <w:rsid w:val="00BF6C2A"/>
    <w:rsid w:val="00C00F75"/>
    <w:rsid w:val="00C02E2F"/>
    <w:rsid w:val="00C11C8C"/>
    <w:rsid w:val="00C16D11"/>
    <w:rsid w:val="00C17303"/>
    <w:rsid w:val="00C27545"/>
    <w:rsid w:val="00C4167F"/>
    <w:rsid w:val="00C6018F"/>
    <w:rsid w:val="00C61082"/>
    <w:rsid w:val="00C6144E"/>
    <w:rsid w:val="00C65154"/>
    <w:rsid w:val="00C700B5"/>
    <w:rsid w:val="00C704C8"/>
    <w:rsid w:val="00C77DCA"/>
    <w:rsid w:val="00C96D3F"/>
    <w:rsid w:val="00CA4B10"/>
    <w:rsid w:val="00CA56F8"/>
    <w:rsid w:val="00CB0070"/>
    <w:rsid w:val="00CB0979"/>
    <w:rsid w:val="00CB0B52"/>
    <w:rsid w:val="00CC0375"/>
    <w:rsid w:val="00CC46EE"/>
    <w:rsid w:val="00CC691D"/>
    <w:rsid w:val="00CD129F"/>
    <w:rsid w:val="00CD2DB3"/>
    <w:rsid w:val="00CD555D"/>
    <w:rsid w:val="00CE03B4"/>
    <w:rsid w:val="00CF0BF8"/>
    <w:rsid w:val="00CF7456"/>
    <w:rsid w:val="00D00B14"/>
    <w:rsid w:val="00D06441"/>
    <w:rsid w:val="00D133BE"/>
    <w:rsid w:val="00D20888"/>
    <w:rsid w:val="00D250C8"/>
    <w:rsid w:val="00D407D3"/>
    <w:rsid w:val="00D53D93"/>
    <w:rsid w:val="00D53F57"/>
    <w:rsid w:val="00D552A3"/>
    <w:rsid w:val="00D60F44"/>
    <w:rsid w:val="00D71A32"/>
    <w:rsid w:val="00D75296"/>
    <w:rsid w:val="00D831C8"/>
    <w:rsid w:val="00D871CB"/>
    <w:rsid w:val="00D94046"/>
    <w:rsid w:val="00D95BB0"/>
    <w:rsid w:val="00DC2908"/>
    <w:rsid w:val="00DC482E"/>
    <w:rsid w:val="00DC4974"/>
    <w:rsid w:val="00DD0937"/>
    <w:rsid w:val="00DD26EB"/>
    <w:rsid w:val="00DD4107"/>
    <w:rsid w:val="00DF4C5D"/>
    <w:rsid w:val="00E000AC"/>
    <w:rsid w:val="00E01D88"/>
    <w:rsid w:val="00E11750"/>
    <w:rsid w:val="00E15922"/>
    <w:rsid w:val="00E22D1E"/>
    <w:rsid w:val="00E237EB"/>
    <w:rsid w:val="00E239C5"/>
    <w:rsid w:val="00E26496"/>
    <w:rsid w:val="00E331E5"/>
    <w:rsid w:val="00E35496"/>
    <w:rsid w:val="00E36E5C"/>
    <w:rsid w:val="00E47244"/>
    <w:rsid w:val="00E50629"/>
    <w:rsid w:val="00E51BDE"/>
    <w:rsid w:val="00E526F5"/>
    <w:rsid w:val="00E537C7"/>
    <w:rsid w:val="00E632F5"/>
    <w:rsid w:val="00E65988"/>
    <w:rsid w:val="00E6732B"/>
    <w:rsid w:val="00E74EF4"/>
    <w:rsid w:val="00E7768D"/>
    <w:rsid w:val="00EA2742"/>
    <w:rsid w:val="00EB6B48"/>
    <w:rsid w:val="00EB7FC7"/>
    <w:rsid w:val="00EC19A6"/>
    <w:rsid w:val="00ED618A"/>
    <w:rsid w:val="00EE14AC"/>
    <w:rsid w:val="00EF1CD5"/>
    <w:rsid w:val="00EF2FE4"/>
    <w:rsid w:val="00EF3249"/>
    <w:rsid w:val="00EF34EA"/>
    <w:rsid w:val="00F01792"/>
    <w:rsid w:val="00F05400"/>
    <w:rsid w:val="00F106E6"/>
    <w:rsid w:val="00F14C32"/>
    <w:rsid w:val="00F25F00"/>
    <w:rsid w:val="00F35023"/>
    <w:rsid w:val="00F35411"/>
    <w:rsid w:val="00F47BE4"/>
    <w:rsid w:val="00F51643"/>
    <w:rsid w:val="00F70188"/>
    <w:rsid w:val="00F74631"/>
    <w:rsid w:val="00F7507C"/>
    <w:rsid w:val="00F82DED"/>
    <w:rsid w:val="00F86555"/>
    <w:rsid w:val="00F903F1"/>
    <w:rsid w:val="00FA56FB"/>
    <w:rsid w:val="00FB2194"/>
    <w:rsid w:val="00FB62E5"/>
    <w:rsid w:val="00FC25D7"/>
    <w:rsid w:val="00FC3141"/>
    <w:rsid w:val="00FD3486"/>
    <w:rsid w:val="00FD4095"/>
    <w:rsid w:val="00FE3686"/>
    <w:rsid w:val="00FE5890"/>
    <w:rsid w:val="00FE7763"/>
    <w:rsid w:val="00FF3118"/>
    <w:rsid w:val="00FF45B4"/>
  </w:rsids>
  <m:mathPr>
    <m:mathFont m:val="Cambria Math"/>
    <m:brkBin m:val="before"/>
    <m:brkBinSub m:val="--"/>
    <m:smallFrac m:val="0"/>
    <m:dispDef/>
    <m:lMargin m:val="0"/>
    <m:rMargin m:val="0"/>
    <m:defJc m:val="centerGroup"/>
    <m:wrapIndent m:val="1440"/>
    <m:intLim m:val="subSup"/>
    <m:naryLim m:val="undOvr"/>
  </m:mathPr>
  <w:themeFontLang w:val="es-GT"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D69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ahoma" w:eastAsia="Tahoma" w:hAnsi="Tahoma" w:cs="Tahoma"/>
      <w:lang w:val="es-ES"/>
    </w:rPr>
  </w:style>
  <w:style w:type="paragraph" w:styleId="Heading1">
    <w:name w:val="heading 1"/>
    <w:basedOn w:val="Normal"/>
    <w:uiPriority w:val="1"/>
    <w:qFormat/>
    <w:pPr>
      <w:spacing w:before="101"/>
      <w:ind w:left="46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
    <w:qFormat/>
    <w:pPr>
      <w:spacing w:before="101"/>
      <w:ind w:left="1004" w:right="1023"/>
      <w:jc w:val="center"/>
    </w:pPr>
    <w:rPr>
      <w:b/>
      <w:bCs/>
      <w:sz w:val="36"/>
      <w:szCs w:val="36"/>
    </w:rPr>
  </w:style>
  <w:style w:type="paragraph" w:styleId="ListParagraph">
    <w:name w:val="List Paragraph"/>
    <w:basedOn w:val="Normal"/>
    <w:uiPriority w:val="34"/>
    <w:qFormat/>
    <w:pPr>
      <w:ind w:left="820" w:right="114"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F5947"/>
    <w:pPr>
      <w:tabs>
        <w:tab w:val="center" w:pos="4419"/>
        <w:tab w:val="right" w:pos="8838"/>
      </w:tabs>
    </w:pPr>
  </w:style>
  <w:style w:type="character" w:customStyle="1" w:styleId="HeaderChar">
    <w:name w:val="Header Char"/>
    <w:basedOn w:val="DefaultParagraphFont"/>
    <w:link w:val="Header"/>
    <w:uiPriority w:val="99"/>
    <w:rsid w:val="001F5947"/>
    <w:rPr>
      <w:rFonts w:ascii="Tahoma" w:eastAsia="Tahoma" w:hAnsi="Tahoma" w:cs="Tahoma"/>
      <w:lang w:val="es-ES"/>
    </w:rPr>
  </w:style>
  <w:style w:type="paragraph" w:styleId="Footer">
    <w:name w:val="footer"/>
    <w:basedOn w:val="Normal"/>
    <w:link w:val="FooterChar"/>
    <w:uiPriority w:val="99"/>
    <w:unhideWhenUsed/>
    <w:rsid w:val="001F5947"/>
    <w:pPr>
      <w:tabs>
        <w:tab w:val="center" w:pos="4419"/>
        <w:tab w:val="right" w:pos="8838"/>
      </w:tabs>
    </w:pPr>
  </w:style>
  <w:style w:type="character" w:customStyle="1" w:styleId="FooterChar">
    <w:name w:val="Footer Char"/>
    <w:basedOn w:val="DefaultParagraphFont"/>
    <w:link w:val="Footer"/>
    <w:uiPriority w:val="99"/>
    <w:rsid w:val="001F5947"/>
    <w:rPr>
      <w:rFonts w:ascii="Tahoma" w:eastAsia="Tahoma" w:hAnsi="Tahoma" w:cs="Tahoma"/>
      <w:lang w:val="es-ES"/>
    </w:rPr>
  </w:style>
  <w:style w:type="paragraph" w:styleId="EndnoteText">
    <w:name w:val="endnote text"/>
    <w:basedOn w:val="Normal"/>
    <w:link w:val="EndnoteTextChar"/>
    <w:uiPriority w:val="99"/>
    <w:semiHidden/>
    <w:unhideWhenUsed/>
    <w:rsid w:val="004E7223"/>
    <w:rPr>
      <w:sz w:val="20"/>
      <w:szCs w:val="20"/>
    </w:rPr>
  </w:style>
  <w:style w:type="character" w:customStyle="1" w:styleId="EndnoteTextChar">
    <w:name w:val="Endnote Text Char"/>
    <w:basedOn w:val="DefaultParagraphFont"/>
    <w:link w:val="EndnoteText"/>
    <w:uiPriority w:val="99"/>
    <w:semiHidden/>
    <w:rsid w:val="004E7223"/>
    <w:rPr>
      <w:rFonts w:ascii="Tahoma" w:eastAsia="Tahoma" w:hAnsi="Tahoma" w:cs="Tahoma"/>
      <w:sz w:val="20"/>
      <w:szCs w:val="20"/>
      <w:lang w:val="es-ES"/>
    </w:rPr>
  </w:style>
  <w:style w:type="character" w:styleId="EndnoteReference">
    <w:name w:val="endnote reference"/>
    <w:basedOn w:val="DefaultParagraphFont"/>
    <w:uiPriority w:val="99"/>
    <w:semiHidden/>
    <w:unhideWhenUsed/>
    <w:rsid w:val="004E7223"/>
    <w:rPr>
      <w:vertAlign w:val="superscript"/>
    </w:rPr>
  </w:style>
  <w:style w:type="paragraph" w:styleId="FootnoteText">
    <w:name w:val="footnote text"/>
    <w:basedOn w:val="Normal"/>
    <w:link w:val="FootnoteTextChar"/>
    <w:uiPriority w:val="99"/>
    <w:semiHidden/>
    <w:unhideWhenUsed/>
    <w:rsid w:val="004E7223"/>
    <w:rPr>
      <w:sz w:val="20"/>
      <w:szCs w:val="20"/>
    </w:rPr>
  </w:style>
  <w:style w:type="character" w:customStyle="1" w:styleId="FootnoteTextChar">
    <w:name w:val="Footnote Text Char"/>
    <w:basedOn w:val="DefaultParagraphFont"/>
    <w:link w:val="FootnoteText"/>
    <w:uiPriority w:val="99"/>
    <w:semiHidden/>
    <w:rsid w:val="004E7223"/>
    <w:rPr>
      <w:rFonts w:ascii="Tahoma" w:eastAsia="Tahoma" w:hAnsi="Tahoma" w:cs="Tahoma"/>
      <w:sz w:val="20"/>
      <w:szCs w:val="20"/>
      <w:lang w:val="es-ES"/>
    </w:rPr>
  </w:style>
  <w:style w:type="character" w:styleId="FootnoteReference">
    <w:name w:val="footnote reference"/>
    <w:basedOn w:val="DefaultParagraphFont"/>
    <w:uiPriority w:val="99"/>
    <w:semiHidden/>
    <w:unhideWhenUsed/>
    <w:rsid w:val="004E7223"/>
    <w:rPr>
      <w:vertAlign w:val="superscript"/>
    </w:rPr>
  </w:style>
  <w:style w:type="paragraph" w:styleId="BalloonText">
    <w:name w:val="Balloon Text"/>
    <w:basedOn w:val="Normal"/>
    <w:link w:val="BalloonTextChar"/>
    <w:uiPriority w:val="99"/>
    <w:semiHidden/>
    <w:unhideWhenUsed/>
    <w:rsid w:val="00F35411"/>
    <w:rPr>
      <w:sz w:val="16"/>
      <w:szCs w:val="16"/>
    </w:rPr>
  </w:style>
  <w:style w:type="character" w:customStyle="1" w:styleId="BalloonTextChar">
    <w:name w:val="Balloon Text Char"/>
    <w:basedOn w:val="DefaultParagraphFont"/>
    <w:link w:val="BalloonText"/>
    <w:uiPriority w:val="99"/>
    <w:semiHidden/>
    <w:rsid w:val="00F35411"/>
    <w:rPr>
      <w:rFonts w:ascii="Tahoma" w:eastAsia="Tahoma" w:hAnsi="Tahoma" w:cs="Tahoma"/>
      <w:sz w:val="16"/>
      <w:szCs w:val="16"/>
      <w:lang w:val="es-ES"/>
    </w:rPr>
  </w:style>
  <w:style w:type="character" w:styleId="CommentReference">
    <w:name w:val="annotation reference"/>
    <w:basedOn w:val="DefaultParagraphFont"/>
    <w:uiPriority w:val="99"/>
    <w:semiHidden/>
    <w:unhideWhenUsed/>
    <w:rsid w:val="00C00F75"/>
    <w:rPr>
      <w:sz w:val="16"/>
      <w:szCs w:val="16"/>
    </w:rPr>
  </w:style>
  <w:style w:type="paragraph" w:styleId="CommentText">
    <w:name w:val="annotation text"/>
    <w:basedOn w:val="Normal"/>
    <w:link w:val="CommentTextChar"/>
    <w:uiPriority w:val="99"/>
    <w:semiHidden/>
    <w:unhideWhenUsed/>
    <w:rsid w:val="00C00F75"/>
    <w:rPr>
      <w:sz w:val="20"/>
      <w:szCs w:val="20"/>
    </w:rPr>
  </w:style>
  <w:style w:type="character" w:customStyle="1" w:styleId="CommentTextChar">
    <w:name w:val="Comment Text Char"/>
    <w:basedOn w:val="DefaultParagraphFont"/>
    <w:link w:val="CommentText"/>
    <w:uiPriority w:val="99"/>
    <w:semiHidden/>
    <w:rsid w:val="00C00F75"/>
    <w:rPr>
      <w:rFonts w:ascii="Tahoma" w:eastAsia="Tahoma" w:hAnsi="Tahoma" w:cs="Tahoma"/>
      <w:sz w:val="20"/>
      <w:szCs w:val="20"/>
      <w:lang w:val="es-ES"/>
    </w:rPr>
  </w:style>
  <w:style w:type="paragraph" w:styleId="CommentSubject">
    <w:name w:val="annotation subject"/>
    <w:basedOn w:val="CommentText"/>
    <w:next w:val="CommentText"/>
    <w:link w:val="CommentSubjectChar"/>
    <w:uiPriority w:val="99"/>
    <w:semiHidden/>
    <w:unhideWhenUsed/>
    <w:rsid w:val="00C00F75"/>
    <w:rPr>
      <w:b/>
      <w:bCs/>
    </w:rPr>
  </w:style>
  <w:style w:type="character" w:customStyle="1" w:styleId="CommentSubjectChar">
    <w:name w:val="Comment Subject Char"/>
    <w:basedOn w:val="CommentTextChar"/>
    <w:link w:val="CommentSubject"/>
    <w:uiPriority w:val="99"/>
    <w:semiHidden/>
    <w:rsid w:val="00C00F75"/>
    <w:rPr>
      <w:rFonts w:ascii="Tahoma" w:eastAsia="Tahoma" w:hAnsi="Tahoma" w:cs="Tahoma"/>
      <w:b/>
      <w:bCs/>
      <w:sz w:val="20"/>
      <w:szCs w:val="20"/>
      <w:lang w:val="es-ES"/>
    </w:rPr>
  </w:style>
  <w:style w:type="paragraph" w:styleId="Revision">
    <w:name w:val="Revision"/>
    <w:hidden/>
    <w:uiPriority w:val="99"/>
    <w:semiHidden/>
    <w:rsid w:val="00D94046"/>
    <w:pPr>
      <w:widowControl/>
      <w:autoSpaceDE/>
      <w:autoSpaceDN/>
    </w:pPr>
    <w:rPr>
      <w:rFonts w:ascii="Tahoma" w:eastAsia="Tahoma" w:hAnsi="Tahoma" w:cs="Tahoma"/>
      <w:lang w:val="es-ES"/>
    </w:rPr>
  </w:style>
  <w:style w:type="paragraph" w:styleId="NormalWeb">
    <w:name w:val="Normal (Web)"/>
    <w:basedOn w:val="Normal"/>
    <w:uiPriority w:val="99"/>
    <w:semiHidden/>
    <w:unhideWhenUsed/>
    <w:rsid w:val="00CA4B10"/>
    <w:pPr>
      <w:widowControl/>
      <w:autoSpaceDE/>
      <w:autoSpaceDN/>
      <w:spacing w:before="100" w:beforeAutospacing="1" w:after="100" w:afterAutospacing="1"/>
    </w:pPr>
    <w:rPr>
      <w:rFonts w:ascii="Times New Roman" w:eastAsia="Times New Roman" w:hAnsi="Times New Roman" w:cs="Times New Roman"/>
      <w:sz w:val="24"/>
      <w:szCs w:val="24"/>
      <w:lang w:val="en-TT" w:eastAsia="en-T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ahoma" w:eastAsia="Tahoma" w:hAnsi="Tahoma" w:cs="Tahoma"/>
      <w:lang w:val="es-ES"/>
    </w:rPr>
  </w:style>
  <w:style w:type="paragraph" w:styleId="Heading1">
    <w:name w:val="heading 1"/>
    <w:basedOn w:val="Normal"/>
    <w:uiPriority w:val="1"/>
    <w:qFormat/>
    <w:pPr>
      <w:spacing w:before="101"/>
      <w:ind w:left="46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
    <w:qFormat/>
    <w:pPr>
      <w:spacing w:before="101"/>
      <w:ind w:left="1004" w:right="1023"/>
      <w:jc w:val="center"/>
    </w:pPr>
    <w:rPr>
      <w:b/>
      <w:bCs/>
      <w:sz w:val="36"/>
      <w:szCs w:val="36"/>
    </w:rPr>
  </w:style>
  <w:style w:type="paragraph" w:styleId="ListParagraph">
    <w:name w:val="List Paragraph"/>
    <w:basedOn w:val="Normal"/>
    <w:uiPriority w:val="34"/>
    <w:qFormat/>
    <w:pPr>
      <w:ind w:left="820" w:right="114"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F5947"/>
    <w:pPr>
      <w:tabs>
        <w:tab w:val="center" w:pos="4419"/>
        <w:tab w:val="right" w:pos="8838"/>
      </w:tabs>
    </w:pPr>
  </w:style>
  <w:style w:type="character" w:customStyle="1" w:styleId="HeaderChar">
    <w:name w:val="Header Char"/>
    <w:basedOn w:val="DefaultParagraphFont"/>
    <w:link w:val="Header"/>
    <w:uiPriority w:val="99"/>
    <w:rsid w:val="001F5947"/>
    <w:rPr>
      <w:rFonts w:ascii="Tahoma" w:eastAsia="Tahoma" w:hAnsi="Tahoma" w:cs="Tahoma"/>
      <w:lang w:val="es-ES"/>
    </w:rPr>
  </w:style>
  <w:style w:type="paragraph" w:styleId="Footer">
    <w:name w:val="footer"/>
    <w:basedOn w:val="Normal"/>
    <w:link w:val="FooterChar"/>
    <w:uiPriority w:val="99"/>
    <w:unhideWhenUsed/>
    <w:rsid w:val="001F5947"/>
    <w:pPr>
      <w:tabs>
        <w:tab w:val="center" w:pos="4419"/>
        <w:tab w:val="right" w:pos="8838"/>
      </w:tabs>
    </w:pPr>
  </w:style>
  <w:style w:type="character" w:customStyle="1" w:styleId="FooterChar">
    <w:name w:val="Footer Char"/>
    <w:basedOn w:val="DefaultParagraphFont"/>
    <w:link w:val="Footer"/>
    <w:uiPriority w:val="99"/>
    <w:rsid w:val="001F5947"/>
    <w:rPr>
      <w:rFonts w:ascii="Tahoma" w:eastAsia="Tahoma" w:hAnsi="Tahoma" w:cs="Tahoma"/>
      <w:lang w:val="es-ES"/>
    </w:rPr>
  </w:style>
  <w:style w:type="paragraph" w:styleId="EndnoteText">
    <w:name w:val="endnote text"/>
    <w:basedOn w:val="Normal"/>
    <w:link w:val="EndnoteTextChar"/>
    <w:uiPriority w:val="99"/>
    <w:semiHidden/>
    <w:unhideWhenUsed/>
    <w:rsid w:val="004E7223"/>
    <w:rPr>
      <w:sz w:val="20"/>
      <w:szCs w:val="20"/>
    </w:rPr>
  </w:style>
  <w:style w:type="character" w:customStyle="1" w:styleId="EndnoteTextChar">
    <w:name w:val="Endnote Text Char"/>
    <w:basedOn w:val="DefaultParagraphFont"/>
    <w:link w:val="EndnoteText"/>
    <w:uiPriority w:val="99"/>
    <w:semiHidden/>
    <w:rsid w:val="004E7223"/>
    <w:rPr>
      <w:rFonts w:ascii="Tahoma" w:eastAsia="Tahoma" w:hAnsi="Tahoma" w:cs="Tahoma"/>
      <w:sz w:val="20"/>
      <w:szCs w:val="20"/>
      <w:lang w:val="es-ES"/>
    </w:rPr>
  </w:style>
  <w:style w:type="character" w:styleId="EndnoteReference">
    <w:name w:val="endnote reference"/>
    <w:basedOn w:val="DefaultParagraphFont"/>
    <w:uiPriority w:val="99"/>
    <w:semiHidden/>
    <w:unhideWhenUsed/>
    <w:rsid w:val="004E7223"/>
    <w:rPr>
      <w:vertAlign w:val="superscript"/>
    </w:rPr>
  </w:style>
  <w:style w:type="paragraph" w:styleId="FootnoteText">
    <w:name w:val="footnote text"/>
    <w:basedOn w:val="Normal"/>
    <w:link w:val="FootnoteTextChar"/>
    <w:uiPriority w:val="99"/>
    <w:semiHidden/>
    <w:unhideWhenUsed/>
    <w:rsid w:val="004E7223"/>
    <w:rPr>
      <w:sz w:val="20"/>
      <w:szCs w:val="20"/>
    </w:rPr>
  </w:style>
  <w:style w:type="character" w:customStyle="1" w:styleId="FootnoteTextChar">
    <w:name w:val="Footnote Text Char"/>
    <w:basedOn w:val="DefaultParagraphFont"/>
    <w:link w:val="FootnoteText"/>
    <w:uiPriority w:val="99"/>
    <w:semiHidden/>
    <w:rsid w:val="004E7223"/>
    <w:rPr>
      <w:rFonts w:ascii="Tahoma" w:eastAsia="Tahoma" w:hAnsi="Tahoma" w:cs="Tahoma"/>
      <w:sz w:val="20"/>
      <w:szCs w:val="20"/>
      <w:lang w:val="es-ES"/>
    </w:rPr>
  </w:style>
  <w:style w:type="character" w:styleId="FootnoteReference">
    <w:name w:val="footnote reference"/>
    <w:basedOn w:val="DefaultParagraphFont"/>
    <w:uiPriority w:val="99"/>
    <w:semiHidden/>
    <w:unhideWhenUsed/>
    <w:rsid w:val="004E7223"/>
    <w:rPr>
      <w:vertAlign w:val="superscript"/>
    </w:rPr>
  </w:style>
  <w:style w:type="paragraph" w:styleId="BalloonText">
    <w:name w:val="Balloon Text"/>
    <w:basedOn w:val="Normal"/>
    <w:link w:val="BalloonTextChar"/>
    <w:uiPriority w:val="99"/>
    <w:semiHidden/>
    <w:unhideWhenUsed/>
    <w:rsid w:val="00F35411"/>
    <w:rPr>
      <w:sz w:val="16"/>
      <w:szCs w:val="16"/>
    </w:rPr>
  </w:style>
  <w:style w:type="character" w:customStyle="1" w:styleId="BalloonTextChar">
    <w:name w:val="Balloon Text Char"/>
    <w:basedOn w:val="DefaultParagraphFont"/>
    <w:link w:val="BalloonText"/>
    <w:uiPriority w:val="99"/>
    <w:semiHidden/>
    <w:rsid w:val="00F35411"/>
    <w:rPr>
      <w:rFonts w:ascii="Tahoma" w:eastAsia="Tahoma" w:hAnsi="Tahoma" w:cs="Tahoma"/>
      <w:sz w:val="16"/>
      <w:szCs w:val="16"/>
      <w:lang w:val="es-ES"/>
    </w:rPr>
  </w:style>
  <w:style w:type="character" w:styleId="CommentReference">
    <w:name w:val="annotation reference"/>
    <w:basedOn w:val="DefaultParagraphFont"/>
    <w:uiPriority w:val="99"/>
    <w:semiHidden/>
    <w:unhideWhenUsed/>
    <w:rsid w:val="00C00F75"/>
    <w:rPr>
      <w:sz w:val="16"/>
      <w:szCs w:val="16"/>
    </w:rPr>
  </w:style>
  <w:style w:type="paragraph" w:styleId="CommentText">
    <w:name w:val="annotation text"/>
    <w:basedOn w:val="Normal"/>
    <w:link w:val="CommentTextChar"/>
    <w:uiPriority w:val="99"/>
    <w:semiHidden/>
    <w:unhideWhenUsed/>
    <w:rsid w:val="00C00F75"/>
    <w:rPr>
      <w:sz w:val="20"/>
      <w:szCs w:val="20"/>
    </w:rPr>
  </w:style>
  <w:style w:type="character" w:customStyle="1" w:styleId="CommentTextChar">
    <w:name w:val="Comment Text Char"/>
    <w:basedOn w:val="DefaultParagraphFont"/>
    <w:link w:val="CommentText"/>
    <w:uiPriority w:val="99"/>
    <w:semiHidden/>
    <w:rsid w:val="00C00F75"/>
    <w:rPr>
      <w:rFonts w:ascii="Tahoma" w:eastAsia="Tahoma" w:hAnsi="Tahoma" w:cs="Tahoma"/>
      <w:sz w:val="20"/>
      <w:szCs w:val="20"/>
      <w:lang w:val="es-ES"/>
    </w:rPr>
  </w:style>
  <w:style w:type="paragraph" w:styleId="CommentSubject">
    <w:name w:val="annotation subject"/>
    <w:basedOn w:val="CommentText"/>
    <w:next w:val="CommentText"/>
    <w:link w:val="CommentSubjectChar"/>
    <w:uiPriority w:val="99"/>
    <w:semiHidden/>
    <w:unhideWhenUsed/>
    <w:rsid w:val="00C00F75"/>
    <w:rPr>
      <w:b/>
      <w:bCs/>
    </w:rPr>
  </w:style>
  <w:style w:type="character" w:customStyle="1" w:styleId="CommentSubjectChar">
    <w:name w:val="Comment Subject Char"/>
    <w:basedOn w:val="CommentTextChar"/>
    <w:link w:val="CommentSubject"/>
    <w:uiPriority w:val="99"/>
    <w:semiHidden/>
    <w:rsid w:val="00C00F75"/>
    <w:rPr>
      <w:rFonts w:ascii="Tahoma" w:eastAsia="Tahoma" w:hAnsi="Tahoma" w:cs="Tahoma"/>
      <w:b/>
      <w:bCs/>
      <w:sz w:val="20"/>
      <w:szCs w:val="20"/>
      <w:lang w:val="es-ES"/>
    </w:rPr>
  </w:style>
  <w:style w:type="paragraph" w:styleId="Revision">
    <w:name w:val="Revision"/>
    <w:hidden/>
    <w:uiPriority w:val="99"/>
    <w:semiHidden/>
    <w:rsid w:val="00D94046"/>
    <w:pPr>
      <w:widowControl/>
      <w:autoSpaceDE/>
      <w:autoSpaceDN/>
    </w:pPr>
    <w:rPr>
      <w:rFonts w:ascii="Tahoma" w:eastAsia="Tahoma" w:hAnsi="Tahoma" w:cs="Tahoma"/>
      <w:lang w:val="es-ES"/>
    </w:rPr>
  </w:style>
  <w:style w:type="paragraph" w:styleId="NormalWeb">
    <w:name w:val="Normal (Web)"/>
    <w:basedOn w:val="Normal"/>
    <w:uiPriority w:val="99"/>
    <w:semiHidden/>
    <w:unhideWhenUsed/>
    <w:rsid w:val="00CA4B10"/>
    <w:pPr>
      <w:widowControl/>
      <w:autoSpaceDE/>
      <w:autoSpaceDN/>
      <w:spacing w:before="100" w:beforeAutospacing="1" w:after="100" w:afterAutospacing="1"/>
    </w:pPr>
    <w:rPr>
      <w:rFonts w:ascii="Times New Roman" w:eastAsia="Times New Roman" w:hAnsi="Times New Roman" w:cs="Times New Roman"/>
      <w:sz w:val="24"/>
      <w:szCs w:val="24"/>
      <w:lang w:val="en-TT"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1534">
      <w:bodyDiv w:val="1"/>
      <w:marLeft w:val="0"/>
      <w:marRight w:val="0"/>
      <w:marTop w:val="0"/>
      <w:marBottom w:val="0"/>
      <w:divBdr>
        <w:top w:val="none" w:sz="0" w:space="0" w:color="auto"/>
        <w:left w:val="none" w:sz="0" w:space="0" w:color="auto"/>
        <w:bottom w:val="none" w:sz="0" w:space="0" w:color="auto"/>
        <w:right w:val="none" w:sz="0" w:space="0" w:color="auto"/>
      </w:divBdr>
    </w:div>
    <w:div w:id="276327835">
      <w:bodyDiv w:val="1"/>
      <w:marLeft w:val="0"/>
      <w:marRight w:val="0"/>
      <w:marTop w:val="0"/>
      <w:marBottom w:val="0"/>
      <w:divBdr>
        <w:top w:val="none" w:sz="0" w:space="0" w:color="auto"/>
        <w:left w:val="none" w:sz="0" w:space="0" w:color="auto"/>
        <w:bottom w:val="none" w:sz="0" w:space="0" w:color="auto"/>
        <w:right w:val="none" w:sz="0" w:space="0" w:color="auto"/>
      </w:divBdr>
    </w:div>
    <w:div w:id="2030912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6D8BFC8-FC6F-4D44-AD2D-14D76B655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12</Pages>
  <Words>4353</Words>
  <Characters>24815</Characters>
  <Application>Microsoft Office Word</Application>
  <DocSecurity>0</DocSecurity>
  <Lines>206</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Association of Caribbean States</Company>
  <LinksUpToDate>false</LinksUpToDate>
  <CharactersWithSpaces>29110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Tricia Barrow-Hazelwood</dc:creator>
  <cp:lastModifiedBy>Claudia John</cp:lastModifiedBy>
  <cp:revision>105</cp:revision>
  <cp:lastPrinted>2022-12-08T14:24:00Z</cp:lastPrinted>
  <dcterms:created xsi:type="dcterms:W3CDTF">2022-12-01T17:58:00Z</dcterms:created>
  <dcterms:modified xsi:type="dcterms:W3CDTF">2023-01-04T15:16:00Z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2022-05-28T00:00:00Z</vt:filetime>
  </property>
  <property fmtid="{D5CDD505-2E9C-101B-9397-08002B2CF9AE}" pid="3" name="Creator">
    <vt:lpwstr>Microsoft® Word 2010</vt:lpwstr>
  </property>
  <property fmtid="{D5CDD505-2E9C-101B-9397-08002B2CF9AE}" pid="4" name="LastSaved">
    <vt:filetime>2022-06-30T00:00:00Z</vt:filetime>
  </property>
</Properties>
</file>