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C" w:rsidRPr="00AC487F" w:rsidRDefault="005C51FC" w:rsidP="005C51F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fr-FR"/>
        </w:rPr>
      </w:pPr>
      <w:r w:rsidRPr="00AC487F">
        <w:rPr>
          <w:rFonts w:ascii="Book Antiqua" w:hAnsi="Book Antiqua" w:cs="Tahoma"/>
          <w:bCs w:val="0"/>
          <w:sz w:val="22"/>
          <w:szCs w:val="22"/>
          <w:lang w:val="fr-FR"/>
        </w:rPr>
        <w:t xml:space="preserve">DETAILS DU POSTE </w:t>
      </w:r>
    </w:p>
    <w:p w:rsidR="005C51FC" w:rsidRPr="00AC487F" w:rsidRDefault="005C51FC" w:rsidP="005C51FC">
      <w:pPr>
        <w:rPr>
          <w:rFonts w:ascii="Book Antiqua" w:hAnsi="Book Antiqua"/>
          <w:sz w:val="22"/>
          <w:szCs w:val="22"/>
          <w:lang w:val="fr-FR"/>
        </w:rPr>
      </w:pPr>
    </w:p>
    <w:p w:rsidR="005C51FC" w:rsidRPr="00AC487F" w:rsidRDefault="005C51FC" w:rsidP="00DC426E">
      <w:pPr>
        <w:spacing w:line="276" w:lineRule="auto"/>
        <w:jc w:val="both"/>
        <w:rPr>
          <w:rFonts w:ascii="Book Antiqua" w:hAnsi="Book Antiqua" w:cs="Tahoma"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Cs/>
          <w:sz w:val="22"/>
          <w:szCs w:val="22"/>
          <w:lang w:val="fr-FR"/>
        </w:rPr>
        <w:t>Les ressortissants intéressés et qualifiés des Etats Membres et Membres associés sont invités à soumettre leurs candidatures pour pourvoir le poste suivant à l’Association des Etats de la Caraïbe.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fr-FR"/>
        </w:rPr>
      </w:pPr>
    </w:p>
    <w:p w:rsidR="005C51FC" w:rsidRPr="00AC487F" w:rsidRDefault="005C51FC" w:rsidP="00160D2A">
      <w:pPr>
        <w:spacing w:line="360" w:lineRule="auto"/>
        <w:rPr>
          <w:rFonts w:ascii="Book Antiqua" w:hAnsi="Book Antiqua"/>
          <w:b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Titre du poste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 xml:space="preserve">: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="00160D2A">
        <w:rPr>
          <w:rFonts w:ascii="Book Antiqua" w:hAnsi="Book Antiqua"/>
          <w:b/>
          <w:sz w:val="22"/>
          <w:szCs w:val="22"/>
          <w:lang w:val="fr-FR"/>
        </w:rPr>
        <w:t xml:space="preserve">Assistant d’unité, </w:t>
      </w:r>
      <w:r w:rsidRPr="00AC487F">
        <w:rPr>
          <w:rFonts w:ascii="Book Antiqua" w:hAnsi="Book Antiqua"/>
          <w:b/>
          <w:bCs/>
          <w:sz w:val="22"/>
          <w:szCs w:val="22"/>
          <w:lang w:val="fr-FR"/>
        </w:rPr>
        <w:t xml:space="preserve">Bureau du Conseiller </w:t>
      </w:r>
      <w:r w:rsidR="0062283E" w:rsidRPr="00AC487F">
        <w:rPr>
          <w:rFonts w:ascii="Book Antiqua" w:hAnsi="Book Antiqua"/>
          <w:b/>
          <w:bCs/>
          <w:sz w:val="22"/>
          <w:szCs w:val="22"/>
          <w:lang w:val="fr-FR"/>
        </w:rPr>
        <w:t>J</w:t>
      </w:r>
      <w:r w:rsidR="00C67FE5" w:rsidRPr="00AC487F">
        <w:rPr>
          <w:rFonts w:ascii="Book Antiqua" w:hAnsi="Book Antiqua"/>
          <w:b/>
          <w:bCs/>
          <w:sz w:val="22"/>
          <w:szCs w:val="22"/>
          <w:lang w:val="fr-FR"/>
        </w:rPr>
        <w:t>uridique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lang w:val="fr-FR"/>
        </w:rPr>
        <w:t>Niveau</w:t>
      </w: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Personnel temporaire</w:t>
      </w:r>
    </w:p>
    <w:p w:rsidR="005C51FC" w:rsidRPr="00AC487F" w:rsidRDefault="005C51FC" w:rsidP="005C51FC">
      <w:pPr>
        <w:spacing w:line="360" w:lineRule="auto"/>
        <w:rPr>
          <w:rFonts w:ascii="Book Antiqua" w:hAnsi="Book Antiqua"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iCs/>
          <w:sz w:val="22"/>
          <w:szCs w:val="22"/>
          <w:lang w:val="fr-FR"/>
        </w:rPr>
        <w:t xml:space="preserve">Sous la responsabilité de </w:t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 xml:space="preserve">:  </w:t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ab/>
      </w:r>
      <w:r w:rsidRPr="00AC487F">
        <w:rPr>
          <w:rFonts w:ascii="Book Antiqua" w:hAnsi="Book Antiqua"/>
          <w:bCs/>
          <w:sz w:val="22"/>
          <w:szCs w:val="22"/>
          <w:lang w:val="fr-FR"/>
        </w:rPr>
        <w:t xml:space="preserve">Conseiller </w:t>
      </w:r>
      <w:r w:rsidR="0062283E" w:rsidRPr="00AC487F">
        <w:rPr>
          <w:rFonts w:ascii="Book Antiqua" w:hAnsi="Book Antiqua"/>
          <w:bCs/>
          <w:sz w:val="22"/>
          <w:szCs w:val="22"/>
          <w:lang w:val="fr-FR"/>
        </w:rPr>
        <w:t>Juridique</w:t>
      </w:r>
    </w:p>
    <w:p w:rsidR="005C51FC" w:rsidRPr="00AC487F" w:rsidRDefault="005C51FC" w:rsidP="005C51FC">
      <w:pPr>
        <w:keepNext/>
        <w:spacing w:line="360" w:lineRule="auto"/>
        <w:ind w:left="3600" w:hanging="3600"/>
        <w:outlineLvl w:val="1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Arial"/>
          <w:iCs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>Type d’engagement</w:t>
      </w:r>
      <w:r w:rsidRPr="00AC487F">
        <w:rPr>
          <w:rFonts w:ascii="Book Antiqua" w:hAnsi="Book Antiqua" w:cs="Tahoma"/>
          <w:bCs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Temps complet</w:t>
      </w:r>
    </w:p>
    <w:p w:rsidR="005C51FC" w:rsidRPr="00AC487F" w:rsidRDefault="005C51FC" w:rsidP="005C51FC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lang w:val="fr-FR"/>
        </w:rPr>
        <w:t>Durée de l’engagement </w:t>
      </w:r>
      <w:r w:rsidRPr="00AC487F">
        <w:rPr>
          <w:rFonts w:ascii="Book Antiqua" w:hAnsi="Book Antiqua" w:cs="Tahoma"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1</w:t>
      </w:r>
      <w:r w:rsidR="00160D2A">
        <w:rPr>
          <w:rFonts w:ascii="Book Antiqua" w:hAnsi="Book Antiqua" w:cs="Tahoma"/>
          <w:sz w:val="22"/>
          <w:szCs w:val="22"/>
          <w:lang w:val="fr-FR"/>
        </w:rPr>
        <w:t>8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mois 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FONCTIONS DU POSTE :</w:t>
      </w:r>
    </w:p>
    <w:p w:rsidR="005C51FC" w:rsidRPr="00AC487F" w:rsidRDefault="005C51FC" w:rsidP="005C51FC">
      <w:pPr>
        <w:spacing w:line="360" w:lineRule="auto"/>
        <w:rPr>
          <w:rFonts w:ascii="Book Antiqua" w:hAnsi="Book Antiqua" w:cs="Tahoma"/>
          <w:b/>
          <w:sz w:val="22"/>
          <w:szCs w:val="22"/>
          <w:u w:val="single"/>
          <w:lang w:val="fr-FR"/>
        </w:rPr>
      </w:pPr>
    </w:p>
    <w:p w:rsidR="00160D2A" w:rsidRPr="00A12C5E" w:rsidRDefault="005C51FC" w:rsidP="00160D2A">
      <w:pPr>
        <w:spacing w:line="276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Sous la direction du </w:t>
      </w:r>
      <w:r w:rsidR="0062283E" w:rsidRPr="00AC487F">
        <w:rPr>
          <w:rFonts w:ascii="Book Antiqua" w:hAnsi="Book Antiqua"/>
          <w:bCs/>
          <w:sz w:val="22"/>
          <w:szCs w:val="22"/>
          <w:lang w:val="fr-FR"/>
        </w:rPr>
        <w:t>Conseiller juridique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, </w:t>
      </w:r>
      <w:r w:rsidR="00160D2A" w:rsidRPr="00A12C5E">
        <w:rPr>
          <w:rFonts w:ascii="Book Antiqua" w:hAnsi="Book Antiqua" w:cs="Tahoma"/>
          <w:sz w:val="22"/>
          <w:szCs w:val="22"/>
          <w:lang w:val="fr-FR"/>
        </w:rPr>
        <w:t xml:space="preserve">le titulaire </w:t>
      </w:r>
      <w:r w:rsidR="00160D2A">
        <w:rPr>
          <w:rFonts w:ascii="Book Antiqua" w:hAnsi="Book Antiqua" w:cs="Tahoma"/>
          <w:sz w:val="22"/>
          <w:szCs w:val="22"/>
          <w:lang w:val="fr-FR"/>
        </w:rPr>
        <w:t>est responsable de fournir un soutien administratif pour faciliter le fonctionnement efficace de l’Unité.</w:t>
      </w:r>
      <w:r w:rsidR="00160D2A" w:rsidRPr="00A12C5E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Pr="00AC487F" w:rsidRDefault="005C51FC" w:rsidP="00160D2A">
      <w:pPr>
        <w:pStyle w:val="NoSpacing"/>
        <w:rPr>
          <w:lang w:val="fr-FR"/>
        </w:rPr>
      </w:pPr>
    </w:p>
    <w:p w:rsidR="007D7359" w:rsidRPr="00AC487F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strike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OBLIGATIONS ET RESPONSABILITES:</w:t>
      </w:r>
    </w:p>
    <w:p w:rsidR="007D7359" w:rsidRPr="00AC487F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:rsidR="008F7F63" w:rsidRPr="00A457C9" w:rsidRDefault="008F7F63" w:rsidP="008F7F63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napToGrid w:val="0"/>
          <w:sz w:val="22"/>
          <w:szCs w:val="22"/>
          <w:lang w:val="fr-FR"/>
        </w:rPr>
      </w:pPr>
      <w:r w:rsidRPr="00A12C5E">
        <w:rPr>
          <w:rFonts w:ascii="Book Antiqua" w:hAnsi="Book Antiqua"/>
          <w:snapToGrid w:val="0"/>
          <w:sz w:val="22"/>
          <w:szCs w:val="22"/>
          <w:lang w:val="fr-FR"/>
        </w:rPr>
        <w:t>Rédiger des lettres, des fax, des notes verbales, des notes circulaires, des courriels ou tous autres documents, dans les langues officielles de l’AEC - espagnol, anglais et français (le cas échéant)</w:t>
      </w:r>
      <w:r>
        <w:rPr>
          <w:rFonts w:ascii="Book Antiqua" w:hAnsi="Book Antiqua"/>
          <w:snapToGrid w:val="0"/>
          <w:sz w:val="22"/>
          <w:szCs w:val="22"/>
          <w:lang w:val="fr-FR"/>
        </w:rPr>
        <w:t> ;</w:t>
      </w:r>
    </w:p>
    <w:p w:rsidR="00183946" w:rsidRPr="00AC487F" w:rsidRDefault="00183946" w:rsidP="00936A2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AA0AF9" w:rsidRPr="00AC487F" w:rsidRDefault="007B151A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Fournir une 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assistance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logistique incluant la préparation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de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>s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 documents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pour toutes les réunions 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 xml:space="preserve">qui sont </w:t>
      </w:r>
      <w:r w:rsidR="00AC487F" w:rsidRPr="00AC487F">
        <w:rPr>
          <w:rFonts w:ascii="Book Antiqua" w:hAnsi="Book Antiqua" w:cs="BookAntiqua"/>
          <w:sz w:val="22"/>
          <w:szCs w:val="22"/>
          <w:lang w:val="fr-FR"/>
        </w:rPr>
        <w:t>du ressort de l’Unité juridique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>;</w:t>
      </w:r>
    </w:p>
    <w:p w:rsidR="00AA0AF9" w:rsidRPr="00AC487F" w:rsidRDefault="00AA0AF9" w:rsidP="00E97DCE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7B151A" w:rsidRPr="00AC487F" w:rsidRDefault="00AA0AF9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en-US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proofErr w:type="spellStart"/>
      <w:r w:rsidRPr="00AC487F">
        <w:rPr>
          <w:rFonts w:ascii="Book Antiqua" w:hAnsi="Book Antiqua" w:cs="BookAntiqua"/>
          <w:sz w:val="22"/>
          <w:szCs w:val="22"/>
          <w:lang w:val="en-US"/>
        </w:rPr>
        <w:t>Tr</w:t>
      </w:r>
      <w:r w:rsidR="007B151A" w:rsidRPr="00AC487F">
        <w:rPr>
          <w:rFonts w:ascii="Book Antiqua" w:hAnsi="Book Antiqua" w:cs="BookAntiqua"/>
          <w:sz w:val="22"/>
          <w:szCs w:val="22"/>
          <w:lang w:val="en-US"/>
        </w:rPr>
        <w:t>aduire</w:t>
      </w:r>
      <w:proofErr w:type="spellEnd"/>
      <w:r w:rsidR="007B151A" w:rsidRPr="00AC487F">
        <w:rPr>
          <w:rFonts w:ascii="Book Antiqua" w:hAnsi="Book Antiqua" w:cs="BookAntiqua"/>
          <w:sz w:val="22"/>
          <w:szCs w:val="22"/>
          <w:lang w:val="en-US"/>
        </w:rPr>
        <w:t xml:space="preserve"> des documents courts</w:t>
      </w:r>
      <w:r w:rsidR="00F169F1" w:rsidRPr="00AC487F">
        <w:rPr>
          <w:rFonts w:ascii="Book Antiqua" w:hAnsi="Book Antiqua" w:cs="BookAntiqua"/>
          <w:sz w:val="22"/>
          <w:szCs w:val="22"/>
          <w:lang w:val="en-US"/>
        </w:rPr>
        <w:t>;</w:t>
      </w:r>
    </w:p>
    <w:p w:rsidR="00416CA8" w:rsidRPr="00AC487F" w:rsidRDefault="00416CA8" w:rsidP="00416CA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en-US"/>
        </w:rPr>
      </w:pPr>
    </w:p>
    <w:p w:rsidR="00183946" w:rsidRPr="00AC487F" w:rsidRDefault="007B151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Classer les copies </w:t>
      </w:r>
      <w:r w:rsidRPr="00AC487F">
        <w:rPr>
          <w:rFonts w:ascii="Book Antiqua" w:hAnsi="Book Antiqua"/>
          <w:sz w:val="22"/>
          <w:szCs w:val="22"/>
          <w:lang w:val="fr-FR"/>
        </w:rPr>
        <w:t>électroniques et papier de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s</w:t>
      </w:r>
      <w:r w:rsidR="00183946"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documents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concernant l’U</w:t>
      </w:r>
      <w:r w:rsidRPr="00AC487F">
        <w:rPr>
          <w:rFonts w:ascii="Book Antiqua" w:hAnsi="Book Antiqua"/>
          <w:sz w:val="22"/>
          <w:szCs w:val="22"/>
          <w:lang w:val="fr-FR"/>
        </w:rPr>
        <w:t>nité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 ;</w:t>
      </w:r>
    </w:p>
    <w:p w:rsidR="00936A2F" w:rsidRPr="00AC487F" w:rsidRDefault="00936A2F" w:rsidP="00936A2F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936A2F" w:rsidRPr="00AC487F" w:rsidRDefault="007B151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Copier et transmettre toutes les correspondances aux archives générales du Secrétariat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</w:t>
      </w:r>
    </w:p>
    <w:p w:rsidR="00936A2F" w:rsidRPr="00AC487F" w:rsidRDefault="00936A2F" w:rsidP="00936A2F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936A2F" w:rsidRPr="00AC487F" w:rsidRDefault="000C060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Envoyer des </w:t>
      </w:r>
      <w:r w:rsidR="007B151A" w:rsidRPr="00AC487F">
        <w:rPr>
          <w:rFonts w:ascii="Book Antiqua" w:hAnsi="Book Antiqua"/>
          <w:sz w:val="22"/>
          <w:szCs w:val="22"/>
          <w:lang w:val="fr-FR"/>
        </w:rPr>
        <w:t>correspondances par courrier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postal</w:t>
      </w:r>
      <w:r w:rsidR="007B151A" w:rsidRPr="00AC487F">
        <w:rPr>
          <w:rFonts w:ascii="Book Antiqua" w:hAnsi="Book Antiqua"/>
          <w:sz w:val="22"/>
          <w:szCs w:val="22"/>
          <w:lang w:val="fr-FR"/>
        </w:rPr>
        <w:t xml:space="preserve">, messagerie, </w:t>
      </w:r>
      <w:r w:rsidRPr="00AC487F">
        <w:rPr>
          <w:rFonts w:ascii="Book Antiqua" w:hAnsi="Book Antiqua"/>
          <w:sz w:val="22"/>
          <w:szCs w:val="22"/>
          <w:lang w:val="fr-FR"/>
        </w:rPr>
        <w:t>en mains propres, par</w:t>
      </w:r>
      <w:r w:rsidR="007B151A" w:rsidRPr="00AC487F">
        <w:rPr>
          <w:rFonts w:ascii="Book Antiqua" w:hAnsi="Book Antiqua"/>
          <w:sz w:val="22"/>
          <w:szCs w:val="22"/>
          <w:lang w:val="fr-FR"/>
        </w:rPr>
        <w:t xml:space="preserve"> télécopieur et / ou courriel </w:t>
      </w:r>
      <w:r w:rsidRPr="00AC487F">
        <w:rPr>
          <w:rFonts w:ascii="Book Antiqua" w:hAnsi="Book Antiqua"/>
          <w:sz w:val="22"/>
          <w:szCs w:val="22"/>
          <w:lang w:val="fr-FR"/>
        </w:rPr>
        <w:t>quand on le lui demande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960463" w:rsidRPr="00AC487F" w:rsidRDefault="00960463" w:rsidP="00960463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8F7F63" w:rsidRPr="00A12C5E" w:rsidRDefault="008F7F6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 w:cs="BookAntiqua"/>
          <w:sz w:val="22"/>
          <w:szCs w:val="22"/>
          <w:lang w:val="fr-FR"/>
        </w:rPr>
        <w:lastRenderedPageBreak/>
        <w:t xml:space="preserve">Gérer les </w:t>
      </w:r>
      <w:r>
        <w:rPr>
          <w:rFonts w:ascii="Book Antiqua" w:hAnsi="Book Antiqua" w:cs="BookAntiqua"/>
          <w:sz w:val="22"/>
          <w:szCs w:val="22"/>
          <w:lang w:val="fr-FR"/>
        </w:rPr>
        <w:t xml:space="preserve">courriels et assurer un suivi </w:t>
      </w:r>
      <w:r w:rsidRPr="00644A56">
        <w:rPr>
          <w:rFonts w:ascii="Book Antiqua" w:hAnsi="Book Antiqua" w:cs="BookAntiqua"/>
          <w:sz w:val="22"/>
          <w:szCs w:val="22"/>
          <w:lang w:val="fr-FR"/>
        </w:rPr>
        <w:t>le cas échéant</w:t>
      </w:r>
      <w:r>
        <w:rPr>
          <w:rFonts w:ascii="Book Antiqua" w:hAnsi="Book Antiqua" w:cs="BookAntiqua"/>
          <w:sz w:val="22"/>
          <w:szCs w:val="22"/>
          <w:lang w:val="fr-FR"/>
        </w:rPr>
        <w:t>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8F7F63" w:rsidRDefault="008F7F6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8F7F63">
        <w:rPr>
          <w:rFonts w:ascii="Book Antiqua" w:hAnsi="Book Antiqua"/>
          <w:sz w:val="22"/>
          <w:szCs w:val="22"/>
          <w:lang w:val="fr-FR"/>
        </w:rPr>
        <w:t>Organiser les rendez-vous officiels et gérer le calendrier officiel</w:t>
      </w:r>
      <w:r w:rsidR="000C0603" w:rsidRPr="008F7F63">
        <w:rPr>
          <w:rFonts w:ascii="Book Antiqua" w:hAnsi="Book Antiqua"/>
          <w:sz w:val="22"/>
          <w:szCs w:val="22"/>
          <w:lang w:val="fr-FR"/>
        </w:rPr>
        <w:t xml:space="preserve"> du Conseiller </w:t>
      </w:r>
      <w:r w:rsidR="00F169F1" w:rsidRPr="008F7F63">
        <w:rPr>
          <w:rFonts w:ascii="Book Antiqua" w:hAnsi="Book Antiqua"/>
          <w:sz w:val="22"/>
          <w:szCs w:val="22"/>
          <w:lang w:val="fr-FR"/>
        </w:rPr>
        <w:t xml:space="preserve">juridique </w:t>
      </w:r>
      <w:r w:rsidRPr="00A12C5E">
        <w:rPr>
          <w:rFonts w:ascii="Book Antiqua" w:hAnsi="Book Antiqua"/>
          <w:sz w:val="22"/>
          <w:szCs w:val="22"/>
          <w:lang w:val="fr-FR"/>
        </w:rPr>
        <w:t>de façon opportune</w:t>
      </w:r>
      <w:r>
        <w:rPr>
          <w:rFonts w:ascii="Book Antiqua" w:hAnsi="Book Antiqua"/>
          <w:sz w:val="22"/>
          <w:szCs w:val="22"/>
          <w:lang w:val="fr-FR"/>
        </w:rPr>
        <w:t xml:space="preserve">, diplomatique et </w:t>
      </w:r>
      <w:r w:rsidRPr="00F71D38">
        <w:rPr>
          <w:rFonts w:ascii="Book Antiqua" w:hAnsi="Book Antiqua"/>
          <w:sz w:val="22"/>
          <w:szCs w:val="22"/>
          <w:lang w:val="fr-FR"/>
        </w:rPr>
        <w:t>consciencieuse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, en </w:t>
      </w:r>
      <w:r>
        <w:rPr>
          <w:rFonts w:ascii="Book Antiqua" w:hAnsi="Book Antiqua"/>
          <w:sz w:val="22"/>
          <w:szCs w:val="22"/>
          <w:lang w:val="fr-FR"/>
        </w:rPr>
        <w:t>fournissant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 des confirmations, des regrets et des rappels à </w:t>
      </w:r>
      <w:r>
        <w:rPr>
          <w:rFonts w:ascii="Book Antiqua" w:hAnsi="Book Antiqua"/>
          <w:sz w:val="22"/>
          <w:szCs w:val="22"/>
          <w:lang w:val="fr-FR"/>
        </w:rPr>
        <w:t>toutes les parties concernées ;</w:t>
      </w:r>
    </w:p>
    <w:p w:rsidR="008F7F63" w:rsidRPr="008F7F63" w:rsidRDefault="008F7F63" w:rsidP="008F7F63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8F7F63" w:rsidRPr="008F7F63" w:rsidRDefault="008F7F63" w:rsidP="000B45E2">
      <w:pPr>
        <w:pStyle w:val="NoSpacing"/>
        <w:rPr>
          <w:lang w:val="fr-FR"/>
        </w:rPr>
      </w:pPr>
    </w:p>
    <w:p w:rsidR="008E13FA" w:rsidRPr="00945892" w:rsidRDefault="008E13FA" w:rsidP="008E13F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Book Antiqua" w:eastAsia="Calibri" w:hAnsi="Book Antiqua" w:cs="Calibri"/>
          <w:sz w:val="22"/>
          <w:szCs w:val="22"/>
          <w:lang w:val="fr-FR"/>
        </w:rPr>
      </w:pPr>
      <w:r w:rsidRPr="008E13FA">
        <w:rPr>
          <w:rFonts w:ascii="Book Antiqua" w:hAnsi="Book Antiqua"/>
          <w:sz w:val="22"/>
          <w:szCs w:val="22"/>
          <w:lang w:val="fr-FR"/>
        </w:rPr>
        <w:t xml:space="preserve">Préparer des dossiers pour les missions officielles </w:t>
      </w:r>
      <w:r w:rsidR="000C0603" w:rsidRPr="008E13FA">
        <w:rPr>
          <w:rFonts w:ascii="Book Antiqua" w:hAnsi="Book Antiqua"/>
          <w:sz w:val="22"/>
          <w:szCs w:val="22"/>
          <w:lang w:val="fr-FR"/>
        </w:rPr>
        <w:t xml:space="preserve">du Conseiller </w:t>
      </w:r>
      <w:r w:rsidR="00F169F1" w:rsidRPr="008E13FA">
        <w:rPr>
          <w:rFonts w:ascii="Book Antiqua" w:hAnsi="Book Antiqua"/>
          <w:sz w:val="22"/>
          <w:szCs w:val="22"/>
          <w:lang w:val="fr-FR"/>
        </w:rPr>
        <w:t>juridique</w:t>
      </w:r>
      <w:r w:rsidR="000C0603" w:rsidRPr="008E13FA">
        <w:rPr>
          <w:rFonts w:ascii="Book Antiqua" w:hAnsi="Book Antiqua"/>
          <w:sz w:val="22"/>
          <w:szCs w:val="22"/>
          <w:lang w:val="fr-FR"/>
        </w:rPr>
        <w:t xml:space="preserve">, </w:t>
      </w:r>
      <w:r w:rsidRPr="00A12C5E">
        <w:rPr>
          <w:rFonts w:ascii="Book Antiqua" w:hAnsi="Book Antiqua"/>
          <w:sz w:val="22"/>
          <w:szCs w:val="22"/>
          <w:lang w:val="fr-FR"/>
        </w:rPr>
        <w:t>en coordination avec d'autres directions</w:t>
      </w:r>
      <w:r>
        <w:rPr>
          <w:rFonts w:ascii="Book Antiqua" w:hAnsi="Book Antiqua"/>
          <w:sz w:val="22"/>
          <w:szCs w:val="22"/>
          <w:lang w:val="fr-FR"/>
        </w:rPr>
        <w:t>,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 fonctionnaires, </w:t>
      </w:r>
      <w:r>
        <w:rPr>
          <w:rFonts w:ascii="Book Antiqua" w:hAnsi="Book Antiqua"/>
          <w:sz w:val="22"/>
          <w:szCs w:val="22"/>
          <w:lang w:val="fr-FR"/>
        </w:rPr>
        <w:t xml:space="preserve">institutions relatives et / ou personnel 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si </w:t>
      </w:r>
      <w:r>
        <w:rPr>
          <w:rFonts w:ascii="Book Antiqua" w:hAnsi="Book Antiqua"/>
          <w:sz w:val="22"/>
          <w:szCs w:val="22"/>
          <w:lang w:val="fr-FR"/>
        </w:rPr>
        <w:t>nécessaire ;</w:t>
      </w:r>
    </w:p>
    <w:p w:rsidR="00183946" w:rsidRPr="008E13FA" w:rsidRDefault="00183946" w:rsidP="008E13FA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9D71F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Préparer la taxe sur la valeur ajoutée (TVA) pour le Conseiller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 juridique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FB26B4" w:rsidP="00FB26B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/>
          <w:sz w:val="22"/>
          <w:szCs w:val="22"/>
          <w:lang w:val="fr-FR"/>
        </w:rPr>
        <w:t xml:space="preserve">Aider au suivi des demandes concernant les frais médicaux présentés par </w:t>
      </w:r>
      <w:r w:rsidR="009D71FA" w:rsidRPr="00AC487F">
        <w:rPr>
          <w:rFonts w:ascii="Book Antiqua" w:hAnsi="Book Antiqua"/>
          <w:sz w:val="22"/>
          <w:szCs w:val="22"/>
          <w:lang w:val="fr-FR"/>
        </w:rPr>
        <w:t xml:space="preserve">le Conseiller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juridique </w:t>
      </w:r>
      <w:r w:rsidR="009D71FA" w:rsidRPr="00AC487F">
        <w:rPr>
          <w:rFonts w:ascii="Book Antiqua" w:hAnsi="Book Antiqua"/>
          <w:sz w:val="22"/>
          <w:szCs w:val="22"/>
          <w:lang w:val="fr-FR"/>
        </w:rPr>
        <w:t xml:space="preserve">à l'Unité 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des </w:t>
      </w:r>
      <w:r>
        <w:rPr>
          <w:rFonts w:ascii="Book Antiqua" w:hAnsi="Book Antiqua"/>
          <w:sz w:val="22"/>
          <w:szCs w:val="22"/>
          <w:lang w:val="fr-FR"/>
        </w:rPr>
        <w:t>R</w:t>
      </w:r>
      <w:r w:rsidRPr="00A12C5E">
        <w:rPr>
          <w:rFonts w:ascii="Book Antiqua" w:hAnsi="Book Antiqua"/>
          <w:sz w:val="22"/>
          <w:szCs w:val="22"/>
          <w:lang w:val="fr-FR"/>
        </w:rPr>
        <w:t>essources humaines</w:t>
      </w:r>
      <w:r>
        <w:rPr>
          <w:rFonts w:ascii="Book Antiqua" w:hAnsi="Book Antiqua"/>
          <w:sz w:val="22"/>
          <w:szCs w:val="22"/>
          <w:lang w:val="fr-FR"/>
        </w:rPr>
        <w:t> 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183946" w:rsidRPr="00AC487F" w:rsidRDefault="00183946" w:rsidP="001839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9D71FA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Assister le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C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onseiller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 juridique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</w:t>
      </w:r>
      <w:r w:rsidR="00836BC7">
        <w:rPr>
          <w:rFonts w:ascii="Book Antiqua" w:hAnsi="Book Antiqua"/>
          <w:sz w:val="22"/>
          <w:szCs w:val="22"/>
          <w:lang w:val="fr-FR"/>
        </w:rPr>
        <w:t xml:space="preserve">dans 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des questions d’ordre personnel quand il / elle le lui demande, dans les </w:t>
      </w:r>
      <w:r w:rsidR="00836BC7">
        <w:rPr>
          <w:rFonts w:ascii="Book Antiqua" w:hAnsi="Book Antiqua"/>
          <w:sz w:val="22"/>
          <w:szCs w:val="22"/>
          <w:lang w:val="fr-FR"/>
        </w:rPr>
        <w:t>paramètres de l'o</w:t>
      </w:r>
      <w:r w:rsidRPr="00AC487F">
        <w:rPr>
          <w:rFonts w:ascii="Book Antiqua" w:hAnsi="Book Antiqua"/>
          <w:sz w:val="22"/>
          <w:szCs w:val="22"/>
          <w:lang w:val="fr-FR"/>
        </w:rPr>
        <w:t>rganisation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 </w:t>
      </w:r>
      <w:r w:rsidR="007E78E7" w:rsidRPr="00AC487F">
        <w:rPr>
          <w:rFonts w:ascii="Book Antiqua" w:hAnsi="Book Antiqua"/>
          <w:sz w:val="22"/>
          <w:szCs w:val="22"/>
          <w:lang w:val="fr-FR"/>
        </w:rPr>
        <w:t>à</w:t>
      </w:r>
      <w:r w:rsidR="00836BC7">
        <w:rPr>
          <w:rFonts w:ascii="Book Antiqua" w:hAnsi="Book Antiqua"/>
          <w:sz w:val="22"/>
          <w:szCs w:val="22"/>
          <w:lang w:val="fr-FR"/>
        </w:rPr>
        <w:t xml:space="preserve"> titre officiel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734554" w:rsidRPr="00AC487F" w:rsidRDefault="00734554" w:rsidP="00734554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/>
          <w:sz w:val="22"/>
          <w:szCs w:val="22"/>
          <w:lang w:val="fr-FR"/>
        </w:rPr>
        <w:t xml:space="preserve">Participer à des </w:t>
      </w:r>
      <w:r>
        <w:rPr>
          <w:rFonts w:ascii="Book Antiqua" w:hAnsi="Book Antiqua"/>
          <w:sz w:val="22"/>
          <w:szCs w:val="22"/>
          <w:lang w:val="fr-FR"/>
        </w:rPr>
        <w:t>évènements</w:t>
      </w:r>
      <w:r w:rsidRPr="00A12C5E">
        <w:rPr>
          <w:rFonts w:ascii="Book Antiqua" w:hAnsi="Book Antiqua"/>
          <w:sz w:val="22"/>
          <w:szCs w:val="22"/>
          <w:lang w:val="fr-FR"/>
        </w:rPr>
        <w:t>, séminaires, ateliers et conférences quand on le lui  demande</w:t>
      </w:r>
      <w:r>
        <w:rPr>
          <w:rFonts w:ascii="Book Antiqua" w:hAnsi="Book Antiqua"/>
          <w:sz w:val="22"/>
          <w:szCs w:val="22"/>
          <w:lang w:val="fr-FR"/>
        </w:rPr>
        <w:t>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734554" w:rsidRPr="00FC5254" w:rsidRDefault="009D71FA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Aider aux tâches d'accueil afin de soulager le/la réceptionniste pendant les pauses prévues ou en cas d'absence </w:t>
      </w:r>
      <w:r w:rsidR="00416CA8" w:rsidRPr="00AC487F">
        <w:rPr>
          <w:rFonts w:ascii="Book Antiqua" w:hAnsi="Book Antiqua"/>
          <w:sz w:val="22"/>
          <w:szCs w:val="22"/>
          <w:lang w:val="fr-FR"/>
        </w:rPr>
        <w:t>d</w:t>
      </w:r>
      <w:r w:rsidR="000561ED" w:rsidRPr="00AC487F">
        <w:rPr>
          <w:rFonts w:ascii="Book Antiqua" w:hAnsi="Book Antiqua"/>
          <w:sz w:val="22"/>
          <w:szCs w:val="22"/>
          <w:lang w:val="fr-FR"/>
        </w:rPr>
        <w:t>u bureau</w:t>
      </w:r>
      <w:r w:rsidR="00FC5254">
        <w:rPr>
          <w:rFonts w:ascii="Book Antiqua" w:hAnsi="Book Antiqua"/>
          <w:sz w:val="22"/>
          <w:szCs w:val="22"/>
          <w:lang w:val="fr-FR"/>
        </w:rPr>
        <w:t> ;</w:t>
      </w:r>
    </w:p>
    <w:p w:rsidR="00FC5254" w:rsidRPr="00FC5254" w:rsidRDefault="00FC5254" w:rsidP="00FC5254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FC5254" w:rsidRPr="00AC487F" w:rsidRDefault="00FC5254" w:rsidP="00FC525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FC5254">
        <w:rPr>
          <w:rFonts w:ascii="Book Antiqua" w:hAnsi="Book Antiqua" w:cs="BookAntiqua"/>
          <w:sz w:val="22"/>
          <w:szCs w:val="22"/>
          <w:lang w:val="fr-FR"/>
        </w:rPr>
        <w:t>Fournir toute autre assistance et soutien demandés.</w:t>
      </w:r>
    </w:p>
    <w:p w:rsidR="00183946" w:rsidRPr="00AC487F" w:rsidRDefault="00183946" w:rsidP="00183946">
      <w:pPr>
        <w:spacing w:line="360" w:lineRule="auto"/>
        <w:ind w:left="360"/>
        <w:contextualSpacing/>
        <w:rPr>
          <w:rFonts w:ascii="Book Antiqua" w:hAnsi="Book Antiqua"/>
          <w:sz w:val="22"/>
          <w:szCs w:val="22"/>
          <w:lang w:val="fr-FR"/>
        </w:rPr>
      </w:pPr>
    </w:p>
    <w:p w:rsidR="00AC487F" w:rsidRDefault="00AC487F">
      <w:pPr>
        <w:rPr>
          <w:rFonts w:ascii="Book Antiqua" w:hAnsi="Book Antiqua" w:cs="Tahoma"/>
          <w:sz w:val="22"/>
          <w:szCs w:val="22"/>
          <w:lang w:val="fr-FR"/>
        </w:rPr>
      </w:pPr>
    </w:p>
    <w:p w:rsidR="00493463" w:rsidRPr="00AC487F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AC487F">
        <w:rPr>
          <w:rFonts w:ascii="Book Antiqua" w:hAnsi="Book Antiqua" w:cs="Tahoma"/>
          <w:b/>
          <w:bCs/>
          <w:sz w:val="22"/>
          <w:szCs w:val="22"/>
        </w:rPr>
        <w:t xml:space="preserve">QUALIFICATIONS </w:t>
      </w:r>
      <w:r w:rsidR="005C51FC" w:rsidRPr="00AC487F">
        <w:rPr>
          <w:rFonts w:ascii="Book Antiqua" w:hAnsi="Book Antiqua" w:cs="Tahoma"/>
          <w:b/>
          <w:bCs/>
          <w:sz w:val="22"/>
          <w:szCs w:val="22"/>
        </w:rPr>
        <w:t>ET</w:t>
      </w:r>
      <w:r w:rsidRPr="00AC487F">
        <w:rPr>
          <w:rFonts w:ascii="Book Antiqua" w:hAnsi="Book Antiqua" w:cs="Tahoma"/>
          <w:b/>
          <w:bCs/>
          <w:sz w:val="22"/>
          <w:szCs w:val="22"/>
        </w:rPr>
        <w:t xml:space="preserve"> EXPERIENCE</w:t>
      </w:r>
      <w:r w:rsidR="00493463" w:rsidRPr="00AC487F">
        <w:rPr>
          <w:rFonts w:ascii="Book Antiqua" w:hAnsi="Book Antiqua" w:cs="Tahoma"/>
          <w:b/>
          <w:bCs/>
          <w:sz w:val="22"/>
          <w:szCs w:val="22"/>
        </w:rPr>
        <w:t>:</w:t>
      </w:r>
    </w:p>
    <w:p w:rsidR="00593CF5" w:rsidRPr="00AC487F" w:rsidRDefault="007E78E7" w:rsidP="00DC426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color w:val="333333"/>
          <w:sz w:val="22"/>
          <w:szCs w:val="22"/>
          <w:lang w:val="fr-FR"/>
        </w:rPr>
      </w:pPr>
      <w:r w:rsidRPr="00A12C5E">
        <w:rPr>
          <w:rFonts w:ascii="Book Antiqua" w:hAnsi="Book Antiqua" w:cs="Tahoma"/>
          <w:sz w:val="22"/>
          <w:szCs w:val="22"/>
          <w:lang w:val="fr-FR"/>
        </w:rPr>
        <w:t xml:space="preserve">Un diplôme universitaire de premier cycle (licence) 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e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 xml:space="preserve">n 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relations i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nternational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es</w:t>
      </w:r>
      <w:r w:rsidR="00F169F1" w:rsidRPr="00AC487F">
        <w:rPr>
          <w:rFonts w:ascii="Book Antiqua" w:hAnsi="Book Antiqua" w:cs="Tahoma"/>
          <w:sz w:val="22"/>
          <w:szCs w:val="22"/>
          <w:lang w:val="fr-FR"/>
        </w:rPr>
        <w:t xml:space="preserve">, droit 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o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u </w:t>
      </w:r>
      <w:r>
        <w:rPr>
          <w:rFonts w:ascii="Book Antiqua" w:hAnsi="Book Antiqua" w:cs="Tahoma"/>
          <w:sz w:val="22"/>
          <w:szCs w:val="22"/>
          <w:lang w:val="fr-FR"/>
        </w:rPr>
        <w:t>dans u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ne autre 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discipline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 similaire</w:t>
      </w:r>
      <w:r>
        <w:rPr>
          <w:rFonts w:ascii="Book Antiqua" w:hAnsi="Book Antiqua" w:cs="Tahoma"/>
          <w:sz w:val="22"/>
          <w:szCs w:val="22"/>
          <w:lang w:val="fr-FR"/>
        </w:rPr>
        <w:t>.</w:t>
      </w:r>
    </w:p>
    <w:p w:rsidR="00BC0971" w:rsidRPr="00AC487F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7E78E7" w:rsidRDefault="00F169F1" w:rsidP="007E78E7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Book Antiqua" w:hAnsi="Book Antiqua" w:cs="Arial"/>
          <w:color w:val="333333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Expérience</w:t>
      </w:r>
      <w:r w:rsidR="007E78E7">
        <w:rPr>
          <w:rFonts w:ascii="Book Antiqua" w:hAnsi="Book Antiqua"/>
          <w:sz w:val="22"/>
          <w:szCs w:val="22"/>
          <w:lang w:val="fr-FR"/>
        </w:rPr>
        <w:t> :</w:t>
      </w:r>
    </w:p>
    <w:p w:rsidR="007E78E7" w:rsidRPr="007E78E7" w:rsidRDefault="007E78E7" w:rsidP="007E78E7">
      <w:pPr>
        <w:pStyle w:val="ListParagraph"/>
        <w:rPr>
          <w:rFonts w:ascii="Book Antiqua" w:hAnsi="Book Antiqua" w:cs="Arial"/>
          <w:color w:val="333333"/>
          <w:sz w:val="22"/>
          <w:szCs w:val="22"/>
          <w:lang w:val="fr-FR"/>
        </w:rPr>
      </w:pPr>
    </w:p>
    <w:p w:rsidR="00183946" w:rsidRDefault="007E78E7" w:rsidP="007E78E7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>Au minimum six mois</w:t>
      </w:r>
      <w:r w:rsidR="000561ED" w:rsidRPr="00AC487F">
        <w:rPr>
          <w:rFonts w:ascii="Book Antiqua" w:hAnsi="Book Antiqua"/>
          <w:sz w:val="22"/>
          <w:szCs w:val="22"/>
          <w:lang w:val="fr-FR"/>
        </w:rPr>
        <w:t xml:space="preserve"> en matière de rédaction de</w:t>
      </w:r>
      <w:r w:rsidR="00AD6427" w:rsidRPr="00AC487F">
        <w:rPr>
          <w:rFonts w:ascii="Book Antiqua" w:hAnsi="Book Antiqua"/>
          <w:sz w:val="22"/>
          <w:szCs w:val="22"/>
          <w:lang w:val="fr-FR"/>
        </w:rPr>
        <w:t>s</w:t>
      </w:r>
      <w:r>
        <w:rPr>
          <w:rFonts w:ascii="Book Antiqua" w:hAnsi="Book Antiqua"/>
          <w:sz w:val="22"/>
          <w:szCs w:val="22"/>
          <w:lang w:val="fr-FR"/>
        </w:rPr>
        <w:t xml:space="preserve"> rapports et </w:t>
      </w:r>
      <w:r w:rsidR="000561ED" w:rsidRPr="00AC487F">
        <w:rPr>
          <w:rFonts w:ascii="Book Antiqua" w:hAnsi="Book Antiqua"/>
          <w:sz w:val="22"/>
          <w:szCs w:val="22"/>
          <w:lang w:val="fr-FR"/>
        </w:rPr>
        <w:t>prestation de</w:t>
      </w:r>
      <w:r w:rsidR="00AD6427" w:rsidRPr="00AC487F">
        <w:rPr>
          <w:rFonts w:ascii="Book Antiqua" w:hAnsi="Book Antiqua"/>
          <w:sz w:val="22"/>
          <w:szCs w:val="22"/>
          <w:lang w:val="fr-FR"/>
        </w:rPr>
        <w:t>s</w:t>
      </w:r>
      <w:r w:rsidR="000561ED" w:rsidRPr="00AC487F">
        <w:rPr>
          <w:rFonts w:ascii="Book Antiqua" w:hAnsi="Book Antiqua"/>
          <w:sz w:val="22"/>
          <w:szCs w:val="22"/>
          <w:lang w:val="fr-FR"/>
        </w:rPr>
        <w:t xml:space="preserve"> services de soutien administratif</w:t>
      </w:r>
      <w:r w:rsidR="004A2EB3" w:rsidRPr="00AC487F">
        <w:rPr>
          <w:rFonts w:ascii="Book Antiqua" w:hAnsi="Book Antiqua"/>
          <w:sz w:val="22"/>
          <w:szCs w:val="22"/>
          <w:lang w:val="fr-FR"/>
        </w:rPr>
        <w:t xml:space="preserve"> ; </w:t>
      </w:r>
    </w:p>
    <w:p w:rsidR="007E78E7" w:rsidRDefault="007E78E7" w:rsidP="007E78E7">
      <w:pPr>
        <w:pStyle w:val="ListParagraph"/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</w:p>
    <w:p w:rsidR="007E78E7" w:rsidRDefault="007E78E7" w:rsidP="007E78E7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E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xpérience </w:t>
      </w:r>
      <w:r>
        <w:rPr>
          <w:rFonts w:ascii="Book Antiqua" w:hAnsi="Book Antiqua" w:cs="Tahoma"/>
          <w:sz w:val="22"/>
          <w:szCs w:val="22"/>
          <w:lang w:val="fr-FR"/>
        </w:rPr>
        <w:t xml:space="preserve">de travailler </w:t>
      </w:r>
      <w:r w:rsidRPr="00A12C5E">
        <w:rPr>
          <w:rFonts w:ascii="Book Antiqua" w:hAnsi="Book Antiqua" w:cs="Tahoma"/>
          <w:sz w:val="22"/>
          <w:szCs w:val="22"/>
          <w:lang w:val="fr-FR"/>
        </w:rPr>
        <w:t>dans une organisation internationale</w:t>
      </w:r>
      <w:r>
        <w:rPr>
          <w:rFonts w:ascii="Book Antiqua" w:hAnsi="Book Antiqua" w:cs="Tahoma"/>
          <w:sz w:val="22"/>
          <w:szCs w:val="22"/>
          <w:lang w:val="fr-FR"/>
        </w:rPr>
        <w:t xml:space="preserve"> ou régionale </w:t>
      </w:r>
      <w:r w:rsidRPr="00A12C5E">
        <w:rPr>
          <w:rFonts w:ascii="Book Antiqua" w:hAnsi="Book Antiqua" w:cs="Tahoma"/>
          <w:sz w:val="22"/>
          <w:szCs w:val="22"/>
          <w:lang w:val="fr-FR"/>
        </w:rPr>
        <w:t>serait considéré comme un atout</w:t>
      </w:r>
      <w:r w:rsidR="00DC426E">
        <w:rPr>
          <w:rFonts w:ascii="Book Antiqua" w:hAnsi="Book Antiqua" w:cs="Tahoma"/>
          <w:sz w:val="22"/>
          <w:szCs w:val="22"/>
          <w:lang w:val="fr-FR"/>
        </w:rPr>
        <w:t>.</w:t>
      </w:r>
    </w:p>
    <w:p w:rsidR="006967A1" w:rsidRPr="00AC487F" w:rsidRDefault="006967A1" w:rsidP="006967A1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lastRenderedPageBreak/>
        <w:t>CONNAISSANCES ET COMPETENCES:</w:t>
      </w:r>
    </w:p>
    <w:p w:rsidR="006967A1" w:rsidRPr="00AC487F" w:rsidRDefault="006967A1" w:rsidP="007E78E7">
      <w:pPr>
        <w:pStyle w:val="NoSpacing"/>
        <w:rPr>
          <w:lang w:val="fr-FR"/>
        </w:rPr>
      </w:pPr>
    </w:p>
    <w:p w:rsidR="007E78E7" w:rsidRPr="00A12C5E" w:rsidRDefault="007E78E7" w:rsidP="00DC426E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12C5E">
        <w:rPr>
          <w:rFonts w:ascii="Book Antiqua" w:hAnsi="Book Antiqua" w:cs="Tahoma"/>
          <w:sz w:val="22"/>
          <w:szCs w:val="22"/>
          <w:lang w:val="fr-FR"/>
        </w:rPr>
        <w:t xml:space="preserve">Les langues officielles de l’AEC sont l’anglais, le français et l’espagnol. </w:t>
      </w:r>
      <w:r>
        <w:rPr>
          <w:rFonts w:ascii="Book Antiqua" w:hAnsi="Book Antiqua" w:cs="Tahoma"/>
          <w:sz w:val="22"/>
          <w:szCs w:val="22"/>
          <w:lang w:val="fr-FR"/>
        </w:rPr>
        <w:t>Le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candidat doit posséder une excellente capacité de communication écrite et orale dans </w:t>
      </w:r>
      <w:r>
        <w:rPr>
          <w:rFonts w:ascii="Book Antiqua" w:hAnsi="Book Antiqua" w:cs="Tahoma"/>
          <w:sz w:val="22"/>
          <w:szCs w:val="22"/>
          <w:lang w:val="fr-FR"/>
        </w:rPr>
        <w:t xml:space="preserve">au moins </w:t>
      </w:r>
      <w:r w:rsidRPr="00A12C5E">
        <w:rPr>
          <w:rFonts w:ascii="Book Antiqua" w:hAnsi="Book Antiqua" w:cs="Tahoma"/>
          <w:sz w:val="22"/>
          <w:szCs w:val="22"/>
          <w:lang w:val="fr-FR"/>
        </w:rPr>
        <w:t>deux</w:t>
      </w:r>
      <w:r>
        <w:rPr>
          <w:rFonts w:ascii="Book Antiqua" w:hAnsi="Book Antiqua" w:cs="Tahoma"/>
          <w:sz w:val="22"/>
          <w:szCs w:val="22"/>
          <w:lang w:val="fr-FR"/>
        </w:rPr>
        <w:t xml:space="preserve"> (2)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des langues officielles de l’AEC</w:t>
      </w:r>
      <w:r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AC487F">
      <w:pPr>
        <w:pStyle w:val="NoSpacing"/>
        <w:rPr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Excellente connaissance de MS Office Suite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Solides compétences relationnelles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7E78E7">
      <w:pPr>
        <w:pStyle w:val="NoSpacing"/>
        <w:rPr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Compétences organisationnelles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ind w:left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Capacité de travailler sous pression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ind w:left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A12C5E" w:rsidRDefault="007E78E7" w:rsidP="007E78E7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Capacité d’</w:t>
      </w:r>
      <w:r w:rsidRPr="00A12C5E">
        <w:rPr>
          <w:rFonts w:ascii="Book Antiqua" w:hAnsi="Book Antiqua" w:cs="Tahoma"/>
          <w:sz w:val="22"/>
          <w:szCs w:val="22"/>
          <w:lang w:val="fr-FR"/>
        </w:rPr>
        <w:t>accomplir des tâches multiples</w:t>
      </w:r>
      <w:r>
        <w:rPr>
          <w:rFonts w:ascii="Book Antiqua" w:hAnsi="Book Antiqua" w:cs="Tahoma"/>
          <w:sz w:val="22"/>
          <w:szCs w:val="22"/>
          <w:lang w:val="fr-FR"/>
        </w:rPr>
        <w:t xml:space="preserve"> et de travailler de manière indépendante ;</w:t>
      </w:r>
    </w:p>
    <w:p w:rsidR="007E78E7" w:rsidRPr="00A12C5E" w:rsidRDefault="007E78E7" w:rsidP="007E78E7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BC0971" w:rsidRDefault="007E78E7" w:rsidP="007E78E7">
      <w:pPr>
        <w:pStyle w:val="ListParagraph"/>
        <w:numPr>
          <w:ilvl w:val="0"/>
          <w:numId w:val="34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7E78E7">
        <w:rPr>
          <w:rFonts w:ascii="Book Antiqua" w:hAnsi="Book Antiqua" w:cs="Tahoma"/>
          <w:sz w:val="22"/>
          <w:szCs w:val="22"/>
          <w:lang w:val="fr-FR"/>
        </w:rPr>
        <w:t>Capacité de travailler dans un environnement multiculturel</w:t>
      </w:r>
      <w:r>
        <w:rPr>
          <w:rFonts w:ascii="Book Antiqua" w:hAnsi="Book Antiqua" w:cs="Tahoma"/>
          <w:sz w:val="22"/>
          <w:szCs w:val="22"/>
          <w:lang w:val="fr-FR"/>
        </w:rPr>
        <w:t>.</w:t>
      </w:r>
    </w:p>
    <w:p w:rsidR="007E78E7" w:rsidRPr="007E78E7" w:rsidRDefault="007E78E7" w:rsidP="007E78E7">
      <w:pPr>
        <w:pStyle w:val="ListParagraph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REMUNERATION D’ENSEMBLE :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12C5E">
        <w:rPr>
          <w:rFonts w:ascii="Book Antiqua" w:hAnsi="Book Antiqua" w:cs="Arial"/>
          <w:sz w:val="22"/>
          <w:szCs w:val="22"/>
          <w:lang w:val="fr-FR"/>
        </w:rPr>
        <w:t xml:space="preserve">Rémunération mensuelle: </w:t>
      </w:r>
      <w:r>
        <w:rPr>
          <w:rFonts w:ascii="Book Antiqua" w:hAnsi="Book Antiqua" w:cs="Arial"/>
          <w:sz w:val="22"/>
          <w:szCs w:val="22"/>
          <w:lang w:val="fr-FR"/>
        </w:rPr>
        <w:t>US$1,</w:t>
      </w:r>
      <w:r w:rsidRPr="00A457C9">
        <w:rPr>
          <w:rFonts w:ascii="Book Antiqua" w:hAnsi="Book Antiqua" w:cs="Arial"/>
          <w:sz w:val="22"/>
          <w:szCs w:val="22"/>
          <w:lang w:val="fr-FR"/>
        </w:rPr>
        <w:t xml:space="preserve">206.32 </w:t>
      </w:r>
      <w:r w:rsidRPr="00A12C5E">
        <w:rPr>
          <w:rFonts w:ascii="Book Antiqua" w:hAnsi="Book Antiqua" w:cs="Arial"/>
          <w:sz w:val="22"/>
          <w:szCs w:val="22"/>
          <w:lang w:val="fr-FR"/>
        </w:rPr>
        <w:t>(exonérée d’impôt).</w:t>
      </w:r>
    </w:p>
    <w:p w:rsidR="007E78E7" w:rsidRPr="00A12C5E" w:rsidRDefault="007E78E7" w:rsidP="007E78E7">
      <w:pPr>
        <w:pStyle w:val="NoSpacing"/>
        <w:rPr>
          <w:rFonts w:ascii="Book Antiqua" w:hAnsi="Book Antiqua"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Plan d’</w:t>
      </w:r>
      <w:r w:rsidRPr="00A12C5E">
        <w:rPr>
          <w:rFonts w:ascii="Book Antiqua" w:hAnsi="Book Antiqua" w:cs="Tahoma"/>
          <w:sz w:val="22"/>
          <w:szCs w:val="22"/>
          <w:lang w:val="fr-FR"/>
        </w:rPr>
        <w:t>Assurance santé collective</w:t>
      </w:r>
      <w:r>
        <w:rPr>
          <w:rFonts w:ascii="Book Antiqua" w:hAnsi="Book Antiqua" w:cs="Tahoma"/>
          <w:sz w:val="22"/>
          <w:szCs w:val="22"/>
          <w:lang w:val="fr-FR"/>
        </w:rPr>
        <w:t>.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Default="005C51FC" w:rsidP="007E78E7">
      <w:pPr>
        <w:pStyle w:val="NoSpacing"/>
        <w:rPr>
          <w:lang w:val="fr-FR"/>
        </w:rPr>
      </w:pPr>
    </w:p>
    <w:p w:rsidR="007E78E7" w:rsidRPr="00AC487F" w:rsidRDefault="007E78E7" w:rsidP="007E78E7">
      <w:pPr>
        <w:pStyle w:val="ListParagraph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hd w:val="clear" w:color="auto" w:fill="FFFFFF"/>
        <w:rPr>
          <w:rFonts w:ascii="Book Antiqua" w:hAnsi="Book Antiqua"/>
          <w:sz w:val="22"/>
          <w:szCs w:val="22"/>
          <w:lang w:val="fr-FR" w:eastAsia="en-TT"/>
        </w:rPr>
      </w:pPr>
      <w:r w:rsidRPr="00AC487F">
        <w:rPr>
          <w:rFonts w:ascii="Book Antiqua" w:hAnsi="Book Antiqua"/>
          <w:b/>
          <w:sz w:val="22"/>
          <w:szCs w:val="22"/>
          <w:lang w:val="fr-FR" w:eastAsia="en-TT"/>
        </w:rPr>
        <w:t>EVALUATION</w:t>
      </w:r>
      <w:r w:rsidRPr="00AC487F">
        <w:rPr>
          <w:rFonts w:ascii="Book Antiqua" w:hAnsi="Book Antiqua"/>
          <w:sz w:val="22"/>
          <w:szCs w:val="22"/>
          <w:lang w:val="fr-FR" w:eastAsia="en-TT"/>
        </w:rPr>
        <w:t>:</w:t>
      </w:r>
    </w:p>
    <w:p w:rsidR="005C51FC" w:rsidRPr="00AC487F" w:rsidRDefault="005C51FC" w:rsidP="005C51FC">
      <w:pPr>
        <w:shd w:val="clear" w:color="auto" w:fill="FFFFFF"/>
        <w:rPr>
          <w:rFonts w:ascii="Book Antiqua" w:hAnsi="Book Antiqua"/>
          <w:sz w:val="22"/>
          <w:szCs w:val="22"/>
          <w:lang w:val="fr-FR" w:eastAsia="en-TT"/>
        </w:rPr>
      </w:pPr>
    </w:p>
    <w:p w:rsidR="005C51FC" w:rsidRDefault="005C51FC" w:rsidP="005C51FC">
      <w:pPr>
        <w:shd w:val="clear" w:color="auto" w:fill="FFFFFF"/>
        <w:spacing w:after="195" w:line="360" w:lineRule="auto"/>
        <w:jc w:val="both"/>
        <w:rPr>
          <w:rFonts w:ascii="Book Antiqua" w:hAnsi="Book Antiqua"/>
          <w:sz w:val="22"/>
          <w:szCs w:val="22"/>
          <w:lang w:val="fr-FR" w:eastAsia="en-TT"/>
        </w:rPr>
      </w:pPr>
      <w:r w:rsidRPr="00AC487F">
        <w:rPr>
          <w:rFonts w:ascii="Book Antiqua" w:hAnsi="Book Antiqua"/>
          <w:sz w:val="22"/>
          <w:szCs w:val="22"/>
          <w:lang w:val="fr-FR" w:eastAsia="en-TT"/>
        </w:rPr>
        <w:t>L’évaluation des candidats qualifiés pour ce poste inclura un</w:t>
      </w:r>
      <w:r w:rsidR="00850CD3" w:rsidRPr="00AC487F">
        <w:rPr>
          <w:rFonts w:ascii="Book Antiqua" w:hAnsi="Book Antiqua"/>
          <w:sz w:val="22"/>
          <w:szCs w:val="22"/>
          <w:lang w:val="fr-FR" w:eastAsia="en-TT"/>
        </w:rPr>
        <w:t xml:space="preserve"> entretien </w:t>
      </w:r>
      <w:r w:rsidRPr="00AC487F">
        <w:rPr>
          <w:rFonts w:ascii="Book Antiqua" w:hAnsi="Book Antiqua"/>
          <w:sz w:val="22"/>
          <w:szCs w:val="22"/>
          <w:lang w:val="fr-FR" w:eastAsia="en-TT"/>
        </w:rPr>
        <w:t>bas</w:t>
      </w:r>
      <w:r w:rsidR="00850CD3" w:rsidRPr="00AC487F">
        <w:rPr>
          <w:rFonts w:ascii="Book Antiqua" w:hAnsi="Book Antiqua"/>
          <w:sz w:val="22"/>
          <w:szCs w:val="22"/>
          <w:lang w:val="fr-FR" w:eastAsia="en-TT"/>
        </w:rPr>
        <w:t>é</w:t>
      </w:r>
      <w:r w:rsidRPr="00AC487F">
        <w:rPr>
          <w:rFonts w:ascii="Book Antiqua" w:hAnsi="Book Antiqua"/>
          <w:sz w:val="22"/>
          <w:szCs w:val="22"/>
          <w:lang w:val="fr-FR" w:eastAsia="en-TT"/>
        </w:rPr>
        <w:t xml:space="preserve"> sur les compétences et une évaluation de la maitrise des langues.</w:t>
      </w:r>
    </w:p>
    <w:p w:rsidR="00AC487F" w:rsidRPr="00AC487F" w:rsidRDefault="00AC487F" w:rsidP="00AC487F">
      <w:pPr>
        <w:pStyle w:val="NoSpacing"/>
        <w:rPr>
          <w:lang w:val="fr-FR" w:eastAsia="en-TT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PROCEDURES POUR LA SOUMISSION DES CANDIDATURES: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Les candidats doivent présenter les documents suivants pour examen :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Curriculum vitae complet</w:t>
      </w:r>
      <w:r w:rsidR="007E78E7">
        <w:rPr>
          <w:rFonts w:ascii="Book Antiqua" w:hAnsi="Book Antiqua" w:cs="Tahoma"/>
          <w:sz w:val="22"/>
          <w:szCs w:val="22"/>
          <w:lang w:val="fr-FR"/>
        </w:rPr>
        <w:t> ;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Attestation de diplôme universitaire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Attestations certifiant les compétences linguistiques (pas pour la langue maternelle)</w:t>
      </w:r>
      <w:r w:rsidR="007E78E7">
        <w:rPr>
          <w:rFonts w:ascii="Book Antiqua" w:hAnsi="Book Antiqua" w:cs="Tahoma"/>
          <w:sz w:val="22"/>
          <w:szCs w:val="22"/>
          <w:lang w:val="fr-FR"/>
        </w:rPr>
        <w:t xml:space="preserve"> ; 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Noms de trois répondants et informations de contact.</w:t>
      </w:r>
    </w:p>
    <w:p w:rsidR="005C51FC" w:rsidRPr="00AC487F" w:rsidRDefault="005C51FC" w:rsidP="005C51FC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6326C8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lastRenderedPageBreak/>
        <w:t xml:space="preserve">Les candidats doivent remplir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>le formulaire contenant le résumé du profil du poste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inclus dans l’annonce de poste vacant sur le site Web. Le fait de ne pas remplir ce formulaire entraînerait automatiquement le rejet de la candidature. </w:t>
      </w:r>
      <w:r>
        <w:rPr>
          <w:rFonts w:ascii="Book Antiqua" w:hAnsi="Book Antiqua" w:cs="Tahoma"/>
          <w:sz w:val="22"/>
          <w:szCs w:val="22"/>
          <w:lang w:val="fr-FR"/>
        </w:rPr>
        <w:t xml:space="preserve"> Il faut remplir le formulaire avec </w:t>
      </w:r>
      <w:r w:rsidRPr="006326C8">
        <w:rPr>
          <w:rFonts w:ascii="Book Antiqua" w:hAnsi="Book Antiqua" w:cs="Tahoma"/>
          <w:bCs/>
          <w:sz w:val="22"/>
          <w:szCs w:val="22"/>
          <w:lang w:val="fr-FR"/>
        </w:rPr>
        <w:t>Adobe Acr</w:t>
      </w:r>
      <w:r>
        <w:rPr>
          <w:rFonts w:ascii="Book Antiqua" w:hAnsi="Book Antiqua" w:cs="Tahoma"/>
          <w:bCs/>
          <w:sz w:val="22"/>
          <w:szCs w:val="22"/>
          <w:lang w:val="fr-FR"/>
        </w:rPr>
        <w:t>obat ou Adobe Acrobat Reader DC. N’essayez pas de compléter le document utilisant un navigateur Web.</w:t>
      </w:r>
    </w:p>
    <w:p w:rsidR="00D60977" w:rsidRPr="00AC487F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fr-FR" w:eastAsia="en-TT"/>
        </w:rPr>
      </w:pPr>
    </w:p>
    <w:p w:rsidR="00682F5B" w:rsidRPr="00AC487F" w:rsidRDefault="005C51FC" w:rsidP="00AC487F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Les candidatures doivent être adressées à: </w:t>
      </w:r>
    </w:p>
    <w:p w:rsidR="006A2DB8" w:rsidRPr="00AC487F" w:rsidRDefault="006A2DB8" w:rsidP="00A974CB">
      <w:pPr>
        <w:pStyle w:val="NoSpacing"/>
        <w:rPr>
          <w:rFonts w:ascii="Book Antiqua" w:hAnsi="Book Antiqua"/>
          <w:sz w:val="22"/>
          <w:szCs w:val="22"/>
          <w:lang w:val="fr-FR"/>
        </w:rPr>
      </w:pPr>
    </w:p>
    <w:p w:rsidR="006A2DB8" w:rsidRPr="00AC487F" w:rsidRDefault="00FC5254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Rodolfo Sabonge</w:t>
      </w:r>
      <w:bookmarkStart w:id="0" w:name="_GoBack"/>
      <w:bookmarkEnd w:id="0"/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AC487F">
        <w:rPr>
          <w:rFonts w:ascii="Book Antiqua" w:hAnsi="Book Antiqua" w:cs="Tahoma"/>
          <w:sz w:val="22"/>
          <w:szCs w:val="22"/>
          <w:lang w:val="en-US"/>
        </w:rPr>
        <w:t>Secretary General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AC487F">
        <w:rPr>
          <w:rFonts w:ascii="Book Antiqua" w:hAnsi="Book Antiqua" w:cs="Tahoma"/>
          <w:sz w:val="22"/>
          <w:szCs w:val="22"/>
          <w:lang w:val="en-US"/>
        </w:rPr>
        <w:t>Association of Caribbean States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AC487F">
        <w:rPr>
          <w:rFonts w:ascii="Book Antiqua" w:hAnsi="Book Antiqua" w:cs="Tahoma"/>
          <w:sz w:val="22"/>
          <w:szCs w:val="22"/>
        </w:rPr>
        <w:t>5-7 Sweet Briar Road, St. Clair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AC487F">
        <w:rPr>
          <w:rFonts w:ascii="Book Antiqua" w:hAnsi="Book Antiqua" w:cs="Tahoma"/>
          <w:sz w:val="22"/>
          <w:szCs w:val="22"/>
        </w:rPr>
        <w:t xml:space="preserve">PO Box 660, </w:t>
      </w:r>
      <w:smartTag w:uri="urn:schemas-microsoft-com:office:smarttags" w:element="stockticker">
        <w:r w:rsidRPr="00AC487F">
          <w:rPr>
            <w:rFonts w:ascii="Book Antiqua" w:hAnsi="Book Antiqua" w:cs="Tahoma"/>
            <w:sz w:val="22"/>
            <w:szCs w:val="22"/>
          </w:rPr>
          <w:t>PORT</w:t>
        </w:r>
      </w:smartTag>
      <w:r w:rsidRPr="00AC487F">
        <w:rPr>
          <w:rFonts w:ascii="Book Antiqua" w:hAnsi="Book Antiqua" w:cs="Tahoma"/>
          <w:sz w:val="22"/>
          <w:szCs w:val="22"/>
        </w:rPr>
        <w:t xml:space="preserve"> OF SPAIN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Tel: 868-622-9575</w:t>
      </w:r>
    </w:p>
    <w:p w:rsidR="006A2DB8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Fax: 868-622-1653</w:t>
      </w:r>
    </w:p>
    <w:p w:rsidR="007E78E7" w:rsidRPr="00AC487F" w:rsidRDefault="007E78E7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6A2DB8" w:rsidRPr="00AC487F" w:rsidRDefault="006967A1" w:rsidP="006A2DB8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Et envoyées par mèl à</w:t>
      </w:r>
      <w:r w:rsidR="006A2DB8" w:rsidRPr="00AC487F">
        <w:rPr>
          <w:rFonts w:ascii="Book Antiqua" w:hAnsi="Book Antiqua" w:cs="Tahoma"/>
          <w:sz w:val="22"/>
          <w:szCs w:val="22"/>
          <w:lang w:val="fr-FR"/>
        </w:rPr>
        <w:t xml:space="preserve">: </w:t>
      </w:r>
      <w:hyperlink r:id="rId5" w:history="1">
        <w:r w:rsidR="006A2DB8" w:rsidRPr="00AC487F">
          <w:rPr>
            <w:rStyle w:val="Hyperlink"/>
            <w:rFonts w:ascii="Book Antiqua" w:hAnsi="Book Antiqua" w:cs="Tahoma"/>
            <w:color w:val="auto"/>
            <w:sz w:val="22"/>
            <w:szCs w:val="22"/>
            <w:lang w:val="fr-FR"/>
          </w:rPr>
          <w:t>hrcontact@acs-aec.org</w:t>
        </w:r>
      </w:hyperlink>
      <w:r w:rsidR="00FB006C" w:rsidRPr="00AC487F">
        <w:rPr>
          <w:rStyle w:val="Hyperlink"/>
          <w:rFonts w:ascii="Book Antiqua" w:hAnsi="Book Antiqua" w:cs="Tahoma"/>
          <w:color w:val="auto"/>
          <w:sz w:val="22"/>
          <w:szCs w:val="22"/>
          <w:lang w:val="fr-FR"/>
        </w:rPr>
        <w:t xml:space="preserve"> </w:t>
      </w:r>
    </w:p>
    <w:p w:rsidR="006A2DB8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Les détails fournis ci-avant  résument la nature et le niveau des taches normalement assignées à ce poste. Ceci ne constitue pas une liste exhaustive de ces tâches.  Des obligations afférentes et additionnelles peuvent être assignées s’il est nécessaire et pour que l’Association fonctionne de manière efficace.</w:t>
      </w:r>
    </w:p>
    <w:p w:rsidR="007E78E7" w:rsidRPr="00AC487F" w:rsidRDefault="007E78E7" w:rsidP="007E78E7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b/>
          <w:sz w:val="22"/>
          <w:szCs w:val="22"/>
          <w:u w:val="single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u w:val="single"/>
          <w:lang w:val="fr-FR"/>
        </w:rPr>
        <w:t xml:space="preserve">Seulement les candidatures envoyées électroniquement </w:t>
      </w:r>
      <w:r w:rsidRPr="00AC487F">
        <w:rPr>
          <w:rFonts w:ascii="Book Antiqua" w:hAnsi="Book Antiqua" w:cs="Tahoma"/>
          <w:sz w:val="22"/>
          <w:szCs w:val="22"/>
          <w:lang w:val="fr-FR"/>
        </w:rPr>
        <w:t>seront prises en considération</w:t>
      </w:r>
      <w:r>
        <w:rPr>
          <w:rFonts w:ascii="Book Antiqua" w:hAnsi="Book Antiqua" w:cs="Tahoma"/>
          <w:sz w:val="22"/>
          <w:szCs w:val="22"/>
          <w:u w:val="single"/>
          <w:lang w:val="fr-FR"/>
        </w:rPr>
        <w:t>.</w:t>
      </w:r>
      <w:r w:rsidRPr="00AC487F">
        <w:rPr>
          <w:rFonts w:ascii="Book Antiqua" w:hAnsi="Book Antiqua" w:cs="Tahoma"/>
          <w:b/>
          <w:sz w:val="22"/>
          <w:szCs w:val="22"/>
          <w:u w:val="single"/>
          <w:lang w:val="fr-FR"/>
        </w:rPr>
        <w:t xml:space="preserve"> </w:t>
      </w:r>
      <w:r>
        <w:rPr>
          <w:rFonts w:ascii="Book Antiqua" w:hAnsi="Book Antiqua" w:cs="Tahoma"/>
          <w:b/>
          <w:sz w:val="22"/>
          <w:szCs w:val="22"/>
          <w:u w:val="single"/>
          <w:lang w:val="fr-FR"/>
        </w:rPr>
        <w:t>Toute candidature transmise ne doit pas dépasser 5MB.</w:t>
      </w:r>
    </w:p>
    <w:p w:rsidR="007E78E7" w:rsidRPr="00AC487F" w:rsidRDefault="007E78E7" w:rsidP="007E78E7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En raison du grand volume de candidatures reçues, seulement les candidats présélectionnés seront contactés pour une </w:t>
      </w:r>
      <w:r>
        <w:rPr>
          <w:rFonts w:ascii="Book Antiqua" w:hAnsi="Book Antiqua" w:cs="Tahoma"/>
          <w:sz w:val="22"/>
          <w:szCs w:val="22"/>
          <w:lang w:val="fr-FR"/>
        </w:rPr>
        <w:t>interview</w:t>
      </w:r>
      <w:r w:rsidRPr="00AC487F">
        <w:rPr>
          <w:rFonts w:ascii="Book Antiqua" w:hAnsi="Book Antiqua" w:cs="Tahoma"/>
          <w:sz w:val="22"/>
          <w:szCs w:val="22"/>
          <w:lang w:val="fr-FR"/>
        </w:rPr>
        <w:t>.</w:t>
      </w:r>
      <w:r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Ces candidats recevront aussi la notification du  résultat final du processus de sélection. </w:t>
      </w:r>
    </w:p>
    <w:p w:rsidR="007E78E7" w:rsidRPr="00A12C5E" w:rsidRDefault="007E78E7" w:rsidP="007E78E7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</w:p>
    <w:p w:rsidR="007E78E7" w:rsidRPr="00AC487F" w:rsidRDefault="007E78E7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sectPr w:rsidR="007E78E7" w:rsidRPr="00AC48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E3351"/>
    <w:multiLevelType w:val="hybridMultilevel"/>
    <w:tmpl w:val="F34E983A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54E39"/>
    <w:multiLevelType w:val="hybridMultilevel"/>
    <w:tmpl w:val="E45E7B5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D4C29"/>
    <w:multiLevelType w:val="hybridMultilevel"/>
    <w:tmpl w:val="170EEB08"/>
    <w:lvl w:ilvl="0" w:tplc="2C090017">
      <w:start w:val="1"/>
      <w:numFmt w:val="lowerLetter"/>
      <w:lvlText w:val="%1)"/>
      <w:lvlJc w:val="left"/>
      <w:pPr>
        <w:ind w:left="1440" w:hanging="360"/>
      </w:p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81111"/>
    <w:multiLevelType w:val="hybridMultilevel"/>
    <w:tmpl w:val="FCD61F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5"/>
  </w:num>
  <w:num w:numId="5">
    <w:abstractNumId w:val="20"/>
  </w:num>
  <w:num w:numId="6">
    <w:abstractNumId w:val="7"/>
  </w:num>
  <w:num w:numId="7">
    <w:abstractNumId w:val="28"/>
  </w:num>
  <w:num w:numId="8">
    <w:abstractNumId w:val="23"/>
  </w:num>
  <w:num w:numId="9">
    <w:abstractNumId w:val="0"/>
  </w:num>
  <w:num w:numId="10">
    <w:abstractNumId w:val="4"/>
  </w:num>
  <w:num w:numId="11">
    <w:abstractNumId w:val="30"/>
  </w:num>
  <w:num w:numId="12">
    <w:abstractNumId w:val="32"/>
  </w:num>
  <w:num w:numId="13">
    <w:abstractNumId w:val="21"/>
  </w:num>
  <w:num w:numId="14">
    <w:abstractNumId w:val="6"/>
  </w:num>
  <w:num w:numId="15">
    <w:abstractNumId w:val="18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3"/>
  </w:num>
  <w:num w:numId="22">
    <w:abstractNumId w:val="8"/>
  </w:num>
  <w:num w:numId="23">
    <w:abstractNumId w:val="25"/>
  </w:num>
  <w:num w:numId="24">
    <w:abstractNumId w:val="33"/>
  </w:num>
  <w:num w:numId="25">
    <w:abstractNumId w:val="10"/>
  </w:num>
  <w:num w:numId="26">
    <w:abstractNumId w:val="2"/>
  </w:num>
  <w:num w:numId="27">
    <w:abstractNumId w:val="22"/>
  </w:num>
  <w:num w:numId="28">
    <w:abstractNumId w:val="29"/>
  </w:num>
  <w:num w:numId="29">
    <w:abstractNumId w:val="19"/>
  </w:num>
  <w:num w:numId="30">
    <w:abstractNumId w:val="9"/>
  </w:num>
  <w:num w:numId="31">
    <w:abstractNumId w:val="14"/>
  </w:num>
  <w:num w:numId="32">
    <w:abstractNumId w:val="12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13BB8"/>
    <w:rsid w:val="00054B76"/>
    <w:rsid w:val="000561ED"/>
    <w:rsid w:val="00086F49"/>
    <w:rsid w:val="000B45E2"/>
    <w:rsid w:val="000C0603"/>
    <w:rsid w:val="00160D2A"/>
    <w:rsid w:val="00167FD9"/>
    <w:rsid w:val="001816D8"/>
    <w:rsid w:val="00183946"/>
    <w:rsid w:val="00194518"/>
    <w:rsid w:val="001E0B4D"/>
    <w:rsid w:val="001F1D18"/>
    <w:rsid w:val="00217830"/>
    <w:rsid w:val="00241955"/>
    <w:rsid w:val="00271CEC"/>
    <w:rsid w:val="002B44DB"/>
    <w:rsid w:val="002B59B8"/>
    <w:rsid w:val="002E4E99"/>
    <w:rsid w:val="00354BB1"/>
    <w:rsid w:val="0036358E"/>
    <w:rsid w:val="003D5756"/>
    <w:rsid w:val="003D65EE"/>
    <w:rsid w:val="003D77BE"/>
    <w:rsid w:val="00416CA8"/>
    <w:rsid w:val="00426D9B"/>
    <w:rsid w:val="00493463"/>
    <w:rsid w:val="004A2EB3"/>
    <w:rsid w:val="004B10FD"/>
    <w:rsid w:val="004B61DF"/>
    <w:rsid w:val="004C29FC"/>
    <w:rsid w:val="004D4FD3"/>
    <w:rsid w:val="00504468"/>
    <w:rsid w:val="00512221"/>
    <w:rsid w:val="00515DA6"/>
    <w:rsid w:val="005306E9"/>
    <w:rsid w:val="00537E57"/>
    <w:rsid w:val="00593CF5"/>
    <w:rsid w:val="005A7B61"/>
    <w:rsid w:val="005C51FC"/>
    <w:rsid w:val="005C7DB8"/>
    <w:rsid w:val="005E1930"/>
    <w:rsid w:val="005E2F65"/>
    <w:rsid w:val="006009AA"/>
    <w:rsid w:val="00620ECC"/>
    <w:rsid w:val="0062283E"/>
    <w:rsid w:val="006371BC"/>
    <w:rsid w:val="00665E08"/>
    <w:rsid w:val="00673451"/>
    <w:rsid w:val="00682F5B"/>
    <w:rsid w:val="00685D01"/>
    <w:rsid w:val="006900DC"/>
    <w:rsid w:val="00695AE5"/>
    <w:rsid w:val="006967A1"/>
    <w:rsid w:val="006A2DB8"/>
    <w:rsid w:val="006A3CDF"/>
    <w:rsid w:val="006B2896"/>
    <w:rsid w:val="006D6DAB"/>
    <w:rsid w:val="0070381C"/>
    <w:rsid w:val="007216F5"/>
    <w:rsid w:val="0072659D"/>
    <w:rsid w:val="00734554"/>
    <w:rsid w:val="00757C22"/>
    <w:rsid w:val="00764F2B"/>
    <w:rsid w:val="00784E46"/>
    <w:rsid w:val="00786B71"/>
    <w:rsid w:val="007A723A"/>
    <w:rsid w:val="007B151A"/>
    <w:rsid w:val="007C45DC"/>
    <w:rsid w:val="007D7359"/>
    <w:rsid w:val="007E78E7"/>
    <w:rsid w:val="007F24ED"/>
    <w:rsid w:val="00812C65"/>
    <w:rsid w:val="00835B05"/>
    <w:rsid w:val="00836BC7"/>
    <w:rsid w:val="00850CD3"/>
    <w:rsid w:val="0089406C"/>
    <w:rsid w:val="008E13FA"/>
    <w:rsid w:val="008E32E8"/>
    <w:rsid w:val="008F7F63"/>
    <w:rsid w:val="00914C08"/>
    <w:rsid w:val="00921872"/>
    <w:rsid w:val="00936A2F"/>
    <w:rsid w:val="00950270"/>
    <w:rsid w:val="0096000B"/>
    <w:rsid w:val="00960463"/>
    <w:rsid w:val="00962F53"/>
    <w:rsid w:val="009871DF"/>
    <w:rsid w:val="00994DE0"/>
    <w:rsid w:val="009C15E9"/>
    <w:rsid w:val="009C2AEC"/>
    <w:rsid w:val="009D5098"/>
    <w:rsid w:val="009D71FA"/>
    <w:rsid w:val="00A01F3C"/>
    <w:rsid w:val="00A30348"/>
    <w:rsid w:val="00A51BF5"/>
    <w:rsid w:val="00A664ED"/>
    <w:rsid w:val="00A9483C"/>
    <w:rsid w:val="00A96380"/>
    <w:rsid w:val="00A974CB"/>
    <w:rsid w:val="00A97640"/>
    <w:rsid w:val="00AA0AF9"/>
    <w:rsid w:val="00AA19D1"/>
    <w:rsid w:val="00AB72DC"/>
    <w:rsid w:val="00AC487F"/>
    <w:rsid w:val="00AD6427"/>
    <w:rsid w:val="00B01400"/>
    <w:rsid w:val="00B54A6D"/>
    <w:rsid w:val="00BC0971"/>
    <w:rsid w:val="00BC2663"/>
    <w:rsid w:val="00C070D8"/>
    <w:rsid w:val="00C1081F"/>
    <w:rsid w:val="00C30B6B"/>
    <w:rsid w:val="00C51BF1"/>
    <w:rsid w:val="00C6651F"/>
    <w:rsid w:val="00C67FE5"/>
    <w:rsid w:val="00C73716"/>
    <w:rsid w:val="00C80058"/>
    <w:rsid w:val="00C8289B"/>
    <w:rsid w:val="00C96C19"/>
    <w:rsid w:val="00CC2A1F"/>
    <w:rsid w:val="00CE501E"/>
    <w:rsid w:val="00CF6A57"/>
    <w:rsid w:val="00D35F21"/>
    <w:rsid w:val="00D517B3"/>
    <w:rsid w:val="00D54304"/>
    <w:rsid w:val="00D60977"/>
    <w:rsid w:val="00DA1C0C"/>
    <w:rsid w:val="00DA2627"/>
    <w:rsid w:val="00DA3871"/>
    <w:rsid w:val="00DC426E"/>
    <w:rsid w:val="00DD7BF8"/>
    <w:rsid w:val="00DF7D3B"/>
    <w:rsid w:val="00E11730"/>
    <w:rsid w:val="00E24D34"/>
    <w:rsid w:val="00E364AF"/>
    <w:rsid w:val="00E94635"/>
    <w:rsid w:val="00E97DCE"/>
    <w:rsid w:val="00EA16B6"/>
    <w:rsid w:val="00F02803"/>
    <w:rsid w:val="00F05A5B"/>
    <w:rsid w:val="00F114A0"/>
    <w:rsid w:val="00F169F1"/>
    <w:rsid w:val="00F20F19"/>
    <w:rsid w:val="00F6140A"/>
    <w:rsid w:val="00F736CF"/>
    <w:rsid w:val="00F755CD"/>
    <w:rsid w:val="00F81FFC"/>
    <w:rsid w:val="00F86D20"/>
    <w:rsid w:val="00FB006C"/>
    <w:rsid w:val="00FB26B4"/>
    <w:rsid w:val="00FB328A"/>
    <w:rsid w:val="00FB647E"/>
    <w:rsid w:val="00FC525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A629915-BCCF-49CF-ACD7-2F96ADD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contact@acs-a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C/SG</vt:lpstr>
      <vt:lpstr>C/SG</vt:lpstr>
    </vt:vector>
  </TitlesOfParts>
  <Company>HOME</Company>
  <LinksUpToDate>false</LinksUpToDate>
  <CharactersWithSpaces>5378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Cherisse Ferreira</cp:lastModifiedBy>
  <cp:revision>12</cp:revision>
  <cp:lastPrinted>2018-08-01T20:20:00Z</cp:lastPrinted>
  <dcterms:created xsi:type="dcterms:W3CDTF">2017-04-05T13:23:00Z</dcterms:created>
  <dcterms:modified xsi:type="dcterms:W3CDTF">2020-12-02T18:56:00Z</dcterms:modified>
</cp:coreProperties>
</file>