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DE" w:rsidRPr="00767E94" w:rsidRDefault="00FE0DDE">
      <w:pPr>
        <w:rPr>
          <w:lang w:val="fr-FR"/>
        </w:rPr>
      </w:pPr>
      <w:bookmarkStart w:id="0" w:name="_GoBack"/>
      <w:bookmarkEnd w:id="0"/>
    </w:p>
    <w:p w:rsidR="0067478F" w:rsidRDefault="00452241" w:rsidP="00D260E4">
      <w:pPr>
        <w:jc w:val="center"/>
        <w:rPr>
          <w:rFonts w:ascii="Garamond" w:eastAsia="Calibri" w:hAnsi="Garamond" w:cs="Times New Roman"/>
          <w:b/>
          <w:color w:val="0070C0"/>
          <w:sz w:val="48"/>
          <w:szCs w:val="48"/>
          <w:lang w:val="fr-FR"/>
        </w:rPr>
      </w:pPr>
      <w:r w:rsidRPr="00767E94">
        <w:rPr>
          <w:sz w:val="24"/>
          <w:szCs w:val="24"/>
          <w:lang w:val="fr-FR"/>
        </w:rPr>
        <w:t xml:space="preserve">  </w:t>
      </w:r>
      <w:r w:rsidR="0067478F">
        <w:rPr>
          <w:rFonts w:ascii="Garamond" w:eastAsia="Calibri" w:hAnsi="Garamond" w:cs="Times New Roman"/>
          <w:b/>
          <w:color w:val="0070C0"/>
          <w:sz w:val="48"/>
          <w:szCs w:val="48"/>
          <w:lang w:val="fr-FR"/>
        </w:rPr>
        <w:t xml:space="preserve">DERNIER </w:t>
      </w:r>
    </w:p>
    <w:p w:rsidR="00D260E4" w:rsidRPr="00767E94" w:rsidRDefault="0067478F" w:rsidP="00D260E4">
      <w:pPr>
        <w:jc w:val="center"/>
        <w:rPr>
          <w:rFonts w:ascii="Garamond" w:eastAsia="Calibri" w:hAnsi="Garamond" w:cs="Times New Roman"/>
          <w:b/>
          <w:color w:val="0070C0"/>
          <w:sz w:val="48"/>
          <w:szCs w:val="48"/>
          <w:lang w:val="fr-FR"/>
        </w:rPr>
      </w:pPr>
      <w:r>
        <w:rPr>
          <w:rFonts w:ascii="Garamond" w:eastAsia="Calibri" w:hAnsi="Garamond" w:cs="Times New Roman"/>
          <w:b/>
          <w:color w:val="0070C0"/>
          <w:sz w:val="48"/>
          <w:szCs w:val="48"/>
          <w:lang w:val="fr-FR"/>
        </w:rPr>
        <w:t>AP</w:t>
      </w:r>
      <w:r w:rsidR="00715B01" w:rsidRPr="00767E94">
        <w:rPr>
          <w:rFonts w:ascii="Garamond" w:eastAsia="Calibri" w:hAnsi="Garamond" w:cs="Times New Roman"/>
          <w:b/>
          <w:color w:val="0070C0"/>
          <w:sz w:val="48"/>
          <w:szCs w:val="48"/>
          <w:lang w:val="fr-FR"/>
        </w:rPr>
        <w:t>PEL À COMMUNICATIONS</w:t>
      </w:r>
    </w:p>
    <w:p w:rsidR="00D260E4" w:rsidRPr="00767E94" w:rsidRDefault="00D260E4" w:rsidP="00D260E4">
      <w:pPr>
        <w:jc w:val="center"/>
        <w:rPr>
          <w:rFonts w:ascii="Garamond" w:eastAsia="Calibri" w:hAnsi="Garamond" w:cs="Times New Roman"/>
          <w:b/>
          <w:sz w:val="12"/>
          <w:szCs w:val="12"/>
          <w:lang w:val="fr-FR"/>
        </w:rPr>
      </w:pPr>
    </w:p>
    <w:p w:rsidR="00873BCE" w:rsidRPr="00767E94" w:rsidRDefault="00873BCE" w:rsidP="00873BCE">
      <w:pPr>
        <w:spacing w:line="276" w:lineRule="auto"/>
        <w:jc w:val="center"/>
        <w:rPr>
          <w:rFonts w:ascii="Garamond" w:eastAsia="Calibri" w:hAnsi="Garamond" w:cs="Times New Roman"/>
          <w:b/>
          <w:sz w:val="28"/>
          <w:szCs w:val="28"/>
          <w:lang w:val="fr-FR"/>
        </w:rPr>
      </w:pPr>
      <w:r w:rsidRPr="00767E94">
        <w:rPr>
          <w:rFonts w:ascii="Garamond" w:eastAsia="Calibri" w:hAnsi="Garamond" w:cs="Times New Roman"/>
          <w:b/>
          <w:sz w:val="28"/>
          <w:szCs w:val="28"/>
          <w:lang w:val="fr-FR"/>
        </w:rPr>
        <w:t>SALISES, UWI, Conf</w:t>
      </w:r>
      <w:r w:rsidR="00715B01" w:rsidRPr="00767E94">
        <w:rPr>
          <w:rFonts w:ascii="Garamond" w:eastAsia="Calibri" w:hAnsi="Garamond" w:cs="Times New Roman"/>
          <w:b/>
          <w:sz w:val="28"/>
          <w:szCs w:val="28"/>
          <w:lang w:val="fr-FR"/>
        </w:rPr>
        <w:t>é</w:t>
      </w:r>
      <w:r w:rsidRPr="00767E94">
        <w:rPr>
          <w:rFonts w:ascii="Garamond" w:eastAsia="Calibri" w:hAnsi="Garamond" w:cs="Times New Roman"/>
          <w:b/>
          <w:sz w:val="28"/>
          <w:szCs w:val="28"/>
          <w:lang w:val="fr-FR"/>
        </w:rPr>
        <w:t xml:space="preserve">rence </w:t>
      </w:r>
      <w:r w:rsidR="00715B01" w:rsidRPr="00767E94">
        <w:rPr>
          <w:rFonts w:ascii="Garamond" w:eastAsia="Calibri" w:hAnsi="Garamond" w:cs="Times New Roman"/>
          <w:b/>
          <w:sz w:val="28"/>
          <w:szCs w:val="28"/>
          <w:lang w:val="fr-FR"/>
        </w:rPr>
        <w:t>de Mona</w:t>
      </w:r>
    </w:p>
    <w:p w:rsidR="00873BCE" w:rsidRPr="00767E94" w:rsidRDefault="00715B01" w:rsidP="00873BCE">
      <w:pPr>
        <w:spacing w:line="276" w:lineRule="auto"/>
        <w:jc w:val="center"/>
        <w:rPr>
          <w:rFonts w:ascii="Garamond" w:eastAsia="Calibri" w:hAnsi="Garamond" w:cs="Times New Roman"/>
          <w:b/>
          <w:sz w:val="28"/>
          <w:szCs w:val="28"/>
          <w:lang w:val="fr-FR"/>
        </w:rPr>
      </w:pPr>
      <w:r w:rsidRPr="00767E94">
        <w:rPr>
          <w:rFonts w:ascii="Garamond" w:eastAsia="Calibri" w:hAnsi="Garamond" w:cs="Times New Roman"/>
          <w:b/>
          <w:sz w:val="28"/>
          <w:szCs w:val="28"/>
          <w:lang w:val="fr-FR"/>
        </w:rPr>
        <w:t xml:space="preserve"> </w:t>
      </w:r>
      <w:r w:rsidR="00873BCE" w:rsidRPr="00767E94">
        <w:rPr>
          <w:rFonts w:ascii="Garamond" w:eastAsia="Calibri" w:hAnsi="Garamond" w:cs="Times New Roman"/>
          <w:b/>
          <w:sz w:val="28"/>
          <w:szCs w:val="28"/>
          <w:lang w:val="fr-FR"/>
        </w:rPr>
        <w:t>7-9</w:t>
      </w:r>
      <w:r w:rsidRPr="00767E94">
        <w:rPr>
          <w:rFonts w:ascii="Garamond" w:eastAsia="Calibri" w:hAnsi="Garamond" w:cs="Times New Roman"/>
          <w:b/>
          <w:sz w:val="28"/>
          <w:szCs w:val="28"/>
          <w:lang w:val="fr-FR"/>
        </w:rPr>
        <w:t xml:space="preserve"> octobre</w:t>
      </w:r>
      <w:r w:rsidR="00873BCE" w:rsidRPr="00767E94">
        <w:rPr>
          <w:rFonts w:ascii="Garamond" w:eastAsia="Calibri" w:hAnsi="Garamond" w:cs="Times New Roman"/>
          <w:b/>
          <w:sz w:val="28"/>
          <w:szCs w:val="28"/>
          <w:lang w:val="fr-FR"/>
        </w:rPr>
        <w:t xml:space="preserve"> 2013 </w:t>
      </w:r>
    </w:p>
    <w:p w:rsidR="00873BCE" w:rsidRPr="00767E94" w:rsidRDefault="00873BCE" w:rsidP="00873BCE">
      <w:pPr>
        <w:spacing w:line="276" w:lineRule="auto"/>
        <w:jc w:val="center"/>
        <w:rPr>
          <w:rFonts w:ascii="Garamond" w:eastAsia="Calibri" w:hAnsi="Garamond" w:cs="Times New Roman"/>
          <w:b/>
          <w:sz w:val="24"/>
          <w:szCs w:val="24"/>
          <w:lang w:val="fr-FR"/>
        </w:rPr>
      </w:pPr>
    </w:p>
    <w:p w:rsidR="00873BCE" w:rsidRPr="00767E94" w:rsidRDefault="00873BCE" w:rsidP="00873BCE">
      <w:pPr>
        <w:spacing w:line="276" w:lineRule="auto"/>
        <w:jc w:val="center"/>
        <w:rPr>
          <w:rFonts w:ascii="Garamond" w:eastAsia="Calibri" w:hAnsi="Garamond" w:cs="Times New Roman"/>
          <w:b/>
          <w:sz w:val="28"/>
          <w:szCs w:val="28"/>
          <w:lang w:val="fr-FR"/>
        </w:rPr>
      </w:pPr>
      <w:r w:rsidRPr="00767E94">
        <w:rPr>
          <w:rFonts w:ascii="Garamond" w:eastAsia="Calibri" w:hAnsi="Garamond" w:cs="Times New Roman"/>
          <w:b/>
          <w:sz w:val="28"/>
          <w:szCs w:val="28"/>
          <w:lang w:val="fr-FR"/>
        </w:rPr>
        <w:t>“</w:t>
      </w:r>
      <w:r w:rsidR="00715B01" w:rsidRPr="00767E94">
        <w:rPr>
          <w:rFonts w:ascii="Garamond" w:eastAsia="Calibri" w:hAnsi="Garamond" w:cs="Times New Roman"/>
          <w:b/>
          <w:sz w:val="28"/>
          <w:szCs w:val="28"/>
          <w:lang w:val="fr-FR"/>
        </w:rPr>
        <w:t xml:space="preserve">Repenser le </w:t>
      </w:r>
      <w:r w:rsidR="000D074C" w:rsidRPr="00767E94">
        <w:rPr>
          <w:rFonts w:ascii="Garamond" w:eastAsia="Calibri" w:hAnsi="Garamond" w:cs="Times New Roman"/>
          <w:b/>
          <w:sz w:val="28"/>
          <w:szCs w:val="28"/>
          <w:lang w:val="fr-FR"/>
        </w:rPr>
        <w:t>régionalisme</w:t>
      </w:r>
      <w:r w:rsidR="00715B01" w:rsidRPr="00767E94">
        <w:rPr>
          <w:rFonts w:ascii="Garamond" w:eastAsia="Calibri" w:hAnsi="Garamond" w:cs="Times New Roman"/>
          <w:b/>
          <w:sz w:val="28"/>
          <w:szCs w:val="28"/>
          <w:lang w:val="fr-FR"/>
        </w:rPr>
        <w:t xml:space="preserve">: Au-delà du Projet d’intégration de la CARICOM” </w:t>
      </w:r>
    </w:p>
    <w:p w:rsidR="00D260E4" w:rsidRPr="00767E94" w:rsidRDefault="00D260E4" w:rsidP="00D260E4">
      <w:pPr>
        <w:spacing w:after="200" w:line="360" w:lineRule="auto"/>
        <w:rPr>
          <w:rFonts w:ascii="Calibri" w:eastAsia="Calibri" w:hAnsi="Calibri" w:cs="Times New Roman"/>
          <w:sz w:val="4"/>
          <w:szCs w:val="4"/>
          <w:lang w:val="fr-FR"/>
        </w:rPr>
      </w:pPr>
    </w:p>
    <w:p w:rsidR="003C1B9C" w:rsidRPr="00767E94" w:rsidRDefault="00DE4B47" w:rsidP="00D260E4">
      <w:pPr>
        <w:spacing w:after="200" w:line="360" w:lineRule="auto"/>
        <w:jc w:val="both"/>
        <w:rPr>
          <w:rFonts w:asciiTheme="minorHAnsi" w:eastAsia="Calibri" w:hAnsiTheme="minorHAnsi" w:cs="Times New Roman"/>
          <w:sz w:val="22"/>
          <w:szCs w:val="22"/>
          <w:lang w:val="fr-FR"/>
        </w:rPr>
      </w:pPr>
      <w:r w:rsidRPr="00767E94">
        <w:rPr>
          <w:rFonts w:asciiTheme="minorHAnsi" w:eastAsia="Calibri" w:hAnsiTheme="minorHAnsi" w:cs="Times New Roman"/>
          <w:sz w:val="22"/>
          <w:szCs w:val="22"/>
          <w:lang w:val="fr-FR"/>
        </w:rPr>
        <w:t>Le mois de juillet 2013 marquera les 40 ans du projet d’intégration régionale de la CARICOM qui trouve ses origines dans l</w:t>
      </w:r>
      <w:r w:rsidR="00BD7AFC">
        <w:rPr>
          <w:rFonts w:asciiTheme="minorHAnsi" w:eastAsia="Calibri" w:hAnsiTheme="minorHAnsi" w:cs="Times New Roman"/>
          <w:sz w:val="22"/>
          <w:szCs w:val="22"/>
          <w:lang w:val="fr-FR"/>
        </w:rPr>
        <w:t>a</w:t>
      </w:r>
      <w:r w:rsidRPr="00767E94">
        <w:rPr>
          <w:rFonts w:asciiTheme="minorHAnsi" w:eastAsia="Calibri" w:hAnsiTheme="minorHAnsi" w:cs="Times New Roman"/>
          <w:sz w:val="22"/>
          <w:szCs w:val="22"/>
          <w:lang w:val="fr-FR"/>
        </w:rPr>
        <w:t xml:space="preserve"> CARIFTA</w:t>
      </w:r>
      <w:r w:rsidR="00BD7AFC">
        <w:rPr>
          <w:rFonts w:asciiTheme="minorHAnsi" w:eastAsia="Calibri" w:hAnsiTheme="minorHAnsi" w:cs="Times New Roman"/>
          <w:sz w:val="22"/>
          <w:szCs w:val="22"/>
          <w:lang w:val="fr-FR"/>
        </w:rPr>
        <w:t xml:space="preserve"> (Association de Libre échange des Caraïbes)</w:t>
      </w:r>
      <w:r w:rsidRPr="00767E94">
        <w:rPr>
          <w:rFonts w:asciiTheme="minorHAnsi" w:eastAsia="Calibri" w:hAnsiTheme="minorHAnsi" w:cs="Times New Roman"/>
          <w:sz w:val="22"/>
          <w:szCs w:val="22"/>
          <w:lang w:val="fr-FR"/>
        </w:rPr>
        <w:t xml:space="preserve">. </w:t>
      </w:r>
      <w:r w:rsidR="008D5C80" w:rsidRPr="00767E94">
        <w:rPr>
          <w:rFonts w:asciiTheme="minorHAnsi" w:eastAsia="Calibri" w:hAnsiTheme="minorHAnsi" w:cs="Times New Roman"/>
          <w:sz w:val="22"/>
          <w:szCs w:val="22"/>
          <w:lang w:val="fr-FR"/>
        </w:rPr>
        <w:t>Au cours de  cette période, l</w:t>
      </w:r>
      <w:r w:rsidR="000823CC" w:rsidRPr="00767E94">
        <w:rPr>
          <w:rFonts w:asciiTheme="minorHAnsi" w:eastAsia="Calibri" w:hAnsiTheme="minorHAnsi" w:cs="Times New Roman"/>
          <w:sz w:val="22"/>
          <w:szCs w:val="22"/>
          <w:lang w:val="fr-FR"/>
        </w:rPr>
        <w:t xml:space="preserve">e monde a changé de façon </w:t>
      </w:r>
      <w:r w:rsidR="00A94C3E" w:rsidRPr="00767E94">
        <w:rPr>
          <w:rFonts w:asciiTheme="minorHAnsi" w:eastAsia="Calibri" w:hAnsiTheme="minorHAnsi" w:cs="Times New Roman"/>
          <w:sz w:val="22"/>
          <w:szCs w:val="22"/>
          <w:lang w:val="fr-FR"/>
        </w:rPr>
        <w:t>spectaculaire</w:t>
      </w:r>
      <w:r w:rsidR="008D5C80" w:rsidRPr="00767E94">
        <w:rPr>
          <w:rFonts w:asciiTheme="minorHAnsi" w:eastAsia="Calibri" w:hAnsiTheme="minorHAnsi" w:cs="Times New Roman"/>
          <w:sz w:val="22"/>
          <w:szCs w:val="22"/>
          <w:lang w:val="fr-FR"/>
        </w:rPr>
        <w:t>,</w:t>
      </w:r>
      <w:r w:rsidR="000823CC" w:rsidRPr="00767E94">
        <w:rPr>
          <w:rFonts w:asciiTheme="minorHAnsi" w:eastAsia="Calibri" w:hAnsiTheme="minorHAnsi" w:cs="Times New Roman"/>
          <w:sz w:val="22"/>
          <w:szCs w:val="22"/>
          <w:lang w:val="fr-FR"/>
        </w:rPr>
        <w:t xml:space="preserve"> présentant des défis de plus en plus complexes pour le développement</w:t>
      </w:r>
      <w:r w:rsidR="00325743" w:rsidRPr="00767E94">
        <w:rPr>
          <w:rFonts w:asciiTheme="minorHAnsi" w:eastAsia="Calibri" w:hAnsiTheme="minorHAnsi" w:cs="Times New Roman"/>
          <w:sz w:val="22"/>
          <w:szCs w:val="22"/>
          <w:lang w:val="fr-FR"/>
        </w:rPr>
        <w:t xml:space="preserve">, </w:t>
      </w:r>
      <w:r w:rsidR="00343A26" w:rsidRPr="00767E94">
        <w:rPr>
          <w:rFonts w:asciiTheme="minorHAnsi" w:eastAsia="Calibri" w:hAnsiTheme="minorHAnsi" w:cs="Times New Roman"/>
          <w:sz w:val="22"/>
          <w:szCs w:val="22"/>
          <w:lang w:val="fr-FR"/>
        </w:rPr>
        <w:t>remodelant</w:t>
      </w:r>
      <w:r w:rsidR="00325743" w:rsidRPr="00767E94">
        <w:rPr>
          <w:rFonts w:asciiTheme="minorHAnsi" w:eastAsia="Calibri" w:hAnsiTheme="minorHAnsi" w:cs="Times New Roman"/>
          <w:sz w:val="22"/>
          <w:szCs w:val="22"/>
          <w:lang w:val="fr-FR"/>
        </w:rPr>
        <w:t xml:space="preserve"> le projet d’intégration en même temps que les perceptions du mouvement, tant en termes de ses capacités que de ses limitations, </w:t>
      </w:r>
      <w:r w:rsidR="00963AF9" w:rsidRPr="00767E94">
        <w:rPr>
          <w:rFonts w:asciiTheme="minorHAnsi" w:eastAsia="Calibri" w:hAnsiTheme="minorHAnsi" w:cs="Times New Roman"/>
          <w:sz w:val="22"/>
          <w:szCs w:val="22"/>
          <w:lang w:val="fr-FR"/>
        </w:rPr>
        <w:t xml:space="preserve">remodelant </w:t>
      </w:r>
      <w:r w:rsidR="00343A26" w:rsidRPr="00767E94">
        <w:rPr>
          <w:rFonts w:asciiTheme="minorHAnsi" w:eastAsia="Calibri" w:hAnsiTheme="minorHAnsi" w:cs="Times New Roman"/>
          <w:sz w:val="22"/>
          <w:szCs w:val="22"/>
          <w:lang w:val="fr-FR"/>
        </w:rPr>
        <w:t>le paysage régional</w:t>
      </w:r>
      <w:r w:rsidR="00465071" w:rsidRPr="00767E94">
        <w:rPr>
          <w:rFonts w:asciiTheme="minorHAnsi" w:eastAsia="Calibri" w:hAnsiTheme="minorHAnsi" w:cs="Times New Roman"/>
          <w:sz w:val="22"/>
          <w:szCs w:val="22"/>
          <w:lang w:val="fr-FR"/>
        </w:rPr>
        <w:t xml:space="preserve"> de l’Amérique latine et des Caraïbe</w:t>
      </w:r>
      <w:r w:rsidR="00E5069E" w:rsidRPr="00767E94">
        <w:rPr>
          <w:rFonts w:asciiTheme="minorHAnsi" w:eastAsia="Calibri" w:hAnsiTheme="minorHAnsi" w:cs="Times New Roman"/>
          <w:sz w:val="22"/>
          <w:szCs w:val="22"/>
          <w:lang w:val="fr-FR"/>
        </w:rPr>
        <w:t>s</w:t>
      </w:r>
      <w:r w:rsidR="00FE03EC">
        <w:rPr>
          <w:rFonts w:asciiTheme="minorHAnsi" w:eastAsia="Calibri" w:hAnsiTheme="minorHAnsi" w:cs="Times New Roman"/>
          <w:sz w:val="22"/>
          <w:szCs w:val="22"/>
          <w:lang w:val="fr-FR"/>
        </w:rPr>
        <w:t>,</w:t>
      </w:r>
      <w:r w:rsidR="00E5069E" w:rsidRPr="00767E94">
        <w:rPr>
          <w:rFonts w:asciiTheme="minorHAnsi" w:eastAsia="Calibri" w:hAnsiTheme="minorHAnsi" w:cs="Times New Roman"/>
          <w:sz w:val="22"/>
          <w:szCs w:val="22"/>
          <w:lang w:val="fr-FR"/>
        </w:rPr>
        <w:t xml:space="preserve"> restructurant les organisations et institutions existantes et créant de nouvelles. Ces </w:t>
      </w:r>
      <w:r w:rsidR="00A87D2D" w:rsidRPr="00767E94">
        <w:rPr>
          <w:rFonts w:asciiTheme="minorHAnsi" w:eastAsia="Calibri" w:hAnsiTheme="minorHAnsi" w:cs="Times New Roman"/>
          <w:sz w:val="22"/>
          <w:szCs w:val="22"/>
          <w:lang w:val="fr-FR"/>
        </w:rPr>
        <w:t xml:space="preserve">développements soulèvent </w:t>
      </w:r>
      <w:r w:rsidR="007E7E1D" w:rsidRPr="00767E94">
        <w:rPr>
          <w:rFonts w:asciiTheme="minorHAnsi" w:eastAsia="Calibri" w:hAnsiTheme="minorHAnsi" w:cs="Times New Roman"/>
          <w:sz w:val="22"/>
          <w:szCs w:val="22"/>
          <w:lang w:val="fr-FR"/>
        </w:rPr>
        <w:t>des</w:t>
      </w:r>
      <w:r w:rsidR="00A87D2D" w:rsidRPr="00767E94">
        <w:rPr>
          <w:rFonts w:asciiTheme="minorHAnsi" w:eastAsia="Calibri" w:hAnsiTheme="minorHAnsi" w:cs="Times New Roman"/>
          <w:sz w:val="22"/>
          <w:szCs w:val="22"/>
          <w:lang w:val="fr-FR"/>
        </w:rPr>
        <w:t xml:space="preserve"> question</w:t>
      </w:r>
      <w:r w:rsidR="007E7E1D" w:rsidRPr="00767E94">
        <w:rPr>
          <w:rFonts w:asciiTheme="minorHAnsi" w:eastAsia="Calibri" w:hAnsiTheme="minorHAnsi" w:cs="Times New Roman"/>
          <w:sz w:val="22"/>
          <w:szCs w:val="22"/>
          <w:lang w:val="fr-FR"/>
        </w:rPr>
        <w:t>s sur la viabilité même du projet de la CARICOM et sur sa pertinence sous sa forme actuelle au vu des développements multiples et complexes qui ont eu lieu depuis son lancement. Malgré ces évolution</w:t>
      </w:r>
      <w:r w:rsidR="001F453D" w:rsidRPr="00767E94">
        <w:rPr>
          <w:rFonts w:asciiTheme="minorHAnsi" w:eastAsia="Calibri" w:hAnsiTheme="minorHAnsi" w:cs="Times New Roman"/>
          <w:sz w:val="22"/>
          <w:szCs w:val="22"/>
          <w:lang w:val="fr-FR"/>
        </w:rPr>
        <w:t xml:space="preserve">s, certains aspects de l’expérience régionale </w:t>
      </w:r>
      <w:r w:rsidR="00453079" w:rsidRPr="00767E94">
        <w:rPr>
          <w:rFonts w:asciiTheme="minorHAnsi" w:eastAsia="Calibri" w:hAnsiTheme="minorHAnsi" w:cs="Times New Roman"/>
          <w:sz w:val="22"/>
          <w:szCs w:val="22"/>
          <w:lang w:val="fr-FR"/>
        </w:rPr>
        <w:t>ne changent pas</w:t>
      </w:r>
      <w:r w:rsidR="001F453D" w:rsidRPr="00767E94">
        <w:rPr>
          <w:rFonts w:asciiTheme="minorHAnsi" w:eastAsia="Calibri" w:hAnsiTheme="minorHAnsi" w:cs="Times New Roman"/>
          <w:sz w:val="22"/>
          <w:szCs w:val="22"/>
          <w:lang w:val="fr-FR"/>
        </w:rPr>
        <w:t>.  En tête de ces derniers se place</w:t>
      </w:r>
      <w:r w:rsidR="00317351" w:rsidRPr="00767E94">
        <w:rPr>
          <w:rFonts w:asciiTheme="minorHAnsi" w:eastAsia="Calibri" w:hAnsiTheme="minorHAnsi" w:cs="Times New Roman"/>
          <w:sz w:val="22"/>
          <w:szCs w:val="22"/>
          <w:lang w:val="fr-FR"/>
        </w:rPr>
        <w:t xml:space="preserve"> l’existence continue d’un grand nombre d’entités no</w:t>
      </w:r>
      <w:r w:rsidR="00F43562" w:rsidRPr="00767E94">
        <w:rPr>
          <w:rFonts w:asciiTheme="minorHAnsi" w:eastAsia="Calibri" w:hAnsiTheme="minorHAnsi" w:cs="Times New Roman"/>
          <w:sz w:val="22"/>
          <w:szCs w:val="22"/>
          <w:lang w:val="fr-FR"/>
        </w:rPr>
        <w:t xml:space="preserve">n-dépendantes ou sous-étatiques pour </w:t>
      </w:r>
      <w:r w:rsidR="005E170A" w:rsidRPr="00767E94">
        <w:rPr>
          <w:rFonts w:asciiTheme="minorHAnsi" w:eastAsia="Calibri" w:hAnsiTheme="minorHAnsi" w:cs="Times New Roman"/>
          <w:sz w:val="22"/>
          <w:szCs w:val="22"/>
          <w:lang w:val="fr-FR"/>
        </w:rPr>
        <w:t>les</w:t>
      </w:r>
      <w:r w:rsidR="00F43562" w:rsidRPr="00767E94">
        <w:rPr>
          <w:rFonts w:asciiTheme="minorHAnsi" w:eastAsia="Calibri" w:hAnsiTheme="minorHAnsi" w:cs="Times New Roman"/>
          <w:sz w:val="22"/>
          <w:szCs w:val="22"/>
          <w:lang w:val="fr-FR"/>
        </w:rPr>
        <w:t>qu</w:t>
      </w:r>
      <w:r w:rsidR="005E170A" w:rsidRPr="00767E94">
        <w:rPr>
          <w:rFonts w:asciiTheme="minorHAnsi" w:eastAsia="Calibri" w:hAnsiTheme="minorHAnsi" w:cs="Times New Roman"/>
          <w:sz w:val="22"/>
          <w:szCs w:val="22"/>
          <w:lang w:val="fr-FR"/>
        </w:rPr>
        <w:t xml:space="preserve">els des projets régionaux </w:t>
      </w:r>
      <w:r w:rsidR="00B04AFC" w:rsidRPr="00767E94">
        <w:rPr>
          <w:rFonts w:asciiTheme="minorHAnsi" w:eastAsia="Calibri" w:hAnsiTheme="minorHAnsi" w:cs="Times New Roman"/>
          <w:sz w:val="22"/>
          <w:szCs w:val="22"/>
          <w:lang w:val="fr-FR"/>
        </w:rPr>
        <w:t>à travers</w:t>
      </w:r>
      <w:r w:rsidR="005E170A" w:rsidRPr="00767E94">
        <w:rPr>
          <w:rFonts w:asciiTheme="minorHAnsi" w:eastAsia="Calibri" w:hAnsiTheme="minorHAnsi" w:cs="Times New Roman"/>
          <w:sz w:val="22"/>
          <w:szCs w:val="22"/>
          <w:lang w:val="fr-FR"/>
        </w:rPr>
        <w:t xml:space="preserve"> la région des Caraïbes et </w:t>
      </w:r>
      <w:r w:rsidR="00B04AFC" w:rsidRPr="00767E94">
        <w:rPr>
          <w:rFonts w:asciiTheme="minorHAnsi" w:eastAsia="Calibri" w:hAnsiTheme="minorHAnsi" w:cs="Times New Roman"/>
          <w:sz w:val="22"/>
          <w:szCs w:val="22"/>
          <w:lang w:val="fr-FR"/>
        </w:rPr>
        <w:t>l’</w:t>
      </w:r>
      <w:r w:rsidR="005E170A" w:rsidRPr="00767E94">
        <w:rPr>
          <w:rFonts w:asciiTheme="minorHAnsi" w:eastAsia="Calibri" w:hAnsiTheme="minorHAnsi" w:cs="Times New Roman"/>
          <w:sz w:val="22"/>
          <w:szCs w:val="22"/>
          <w:lang w:val="fr-FR"/>
        </w:rPr>
        <w:t xml:space="preserve">Amérique latine n’offrent </w:t>
      </w:r>
      <w:r w:rsidR="00B04AFC" w:rsidRPr="00767E94">
        <w:rPr>
          <w:rFonts w:asciiTheme="minorHAnsi" w:eastAsia="Calibri" w:hAnsiTheme="minorHAnsi" w:cs="Times New Roman"/>
          <w:sz w:val="22"/>
          <w:szCs w:val="22"/>
          <w:lang w:val="fr-FR"/>
        </w:rPr>
        <w:t xml:space="preserve">pas de solution viable ; </w:t>
      </w:r>
      <w:r w:rsidR="00453079" w:rsidRPr="00767E94">
        <w:rPr>
          <w:rFonts w:asciiTheme="minorHAnsi" w:eastAsia="Calibri" w:hAnsiTheme="minorHAnsi" w:cs="Times New Roman"/>
          <w:sz w:val="22"/>
          <w:szCs w:val="22"/>
          <w:lang w:val="fr-FR"/>
        </w:rPr>
        <w:t xml:space="preserve">de même </w:t>
      </w:r>
      <w:r w:rsidR="003C1B9C" w:rsidRPr="00767E94">
        <w:rPr>
          <w:rFonts w:asciiTheme="minorHAnsi" w:eastAsia="Calibri" w:hAnsiTheme="minorHAnsi" w:cs="Times New Roman"/>
          <w:sz w:val="22"/>
          <w:szCs w:val="22"/>
          <w:lang w:val="fr-FR"/>
        </w:rPr>
        <w:t xml:space="preserve">persistent </w:t>
      </w:r>
      <w:r w:rsidR="00453079" w:rsidRPr="00767E94">
        <w:rPr>
          <w:rFonts w:asciiTheme="minorHAnsi" w:eastAsia="Calibri" w:hAnsiTheme="minorHAnsi" w:cs="Times New Roman"/>
          <w:sz w:val="22"/>
          <w:szCs w:val="22"/>
          <w:lang w:val="fr-FR"/>
        </w:rPr>
        <w:t>les</w:t>
      </w:r>
      <w:r w:rsidR="00B04AFC" w:rsidRPr="00767E94">
        <w:rPr>
          <w:rFonts w:asciiTheme="minorHAnsi" w:eastAsia="Calibri" w:hAnsiTheme="minorHAnsi" w:cs="Times New Roman"/>
          <w:sz w:val="22"/>
          <w:szCs w:val="22"/>
          <w:lang w:val="fr-FR"/>
        </w:rPr>
        <w:t xml:space="preserve"> questions de viabilité pour les pays indépendants des Caraïbes au vu des </w:t>
      </w:r>
      <w:r w:rsidR="009B56A1" w:rsidRPr="00767E94">
        <w:rPr>
          <w:rFonts w:asciiTheme="minorHAnsi" w:eastAsia="Calibri" w:hAnsiTheme="minorHAnsi" w:cs="Times New Roman"/>
          <w:sz w:val="22"/>
          <w:szCs w:val="22"/>
          <w:lang w:val="fr-FR"/>
        </w:rPr>
        <w:t>défis</w:t>
      </w:r>
      <w:r w:rsidR="00B04AFC" w:rsidRPr="00767E94">
        <w:rPr>
          <w:rFonts w:asciiTheme="minorHAnsi" w:eastAsia="Calibri" w:hAnsiTheme="minorHAnsi" w:cs="Times New Roman"/>
          <w:sz w:val="22"/>
          <w:szCs w:val="22"/>
          <w:lang w:val="fr-FR"/>
        </w:rPr>
        <w:t xml:space="preserve"> économiques, sociaux, politiques et environnementaux</w:t>
      </w:r>
      <w:r w:rsidR="009B56A1" w:rsidRPr="00767E94">
        <w:rPr>
          <w:rFonts w:asciiTheme="minorHAnsi" w:eastAsia="Calibri" w:hAnsiTheme="minorHAnsi" w:cs="Times New Roman"/>
          <w:sz w:val="22"/>
          <w:szCs w:val="22"/>
          <w:lang w:val="fr-FR"/>
        </w:rPr>
        <w:t xml:space="preserve"> qui sont les leurs.</w:t>
      </w:r>
      <w:r w:rsidR="00C3757D" w:rsidRPr="00767E94">
        <w:rPr>
          <w:rFonts w:asciiTheme="minorHAnsi" w:eastAsia="Calibri" w:hAnsiTheme="minorHAnsi" w:cs="Times New Roman"/>
          <w:sz w:val="22"/>
          <w:szCs w:val="22"/>
          <w:lang w:val="fr-FR"/>
        </w:rPr>
        <w:t xml:space="preserve">  </w:t>
      </w:r>
    </w:p>
    <w:p w:rsidR="00DE4B47" w:rsidRPr="00767E94" w:rsidRDefault="00C3757D" w:rsidP="00D260E4">
      <w:pPr>
        <w:spacing w:after="200" w:line="360" w:lineRule="auto"/>
        <w:jc w:val="both"/>
        <w:rPr>
          <w:rFonts w:asciiTheme="minorHAnsi" w:eastAsia="Calibri" w:hAnsiTheme="minorHAnsi" w:cs="Times New Roman"/>
          <w:sz w:val="22"/>
          <w:szCs w:val="22"/>
          <w:lang w:val="fr-FR"/>
        </w:rPr>
      </w:pPr>
      <w:r w:rsidRPr="00767E94">
        <w:rPr>
          <w:rFonts w:asciiTheme="minorHAnsi" w:eastAsia="Calibri" w:hAnsiTheme="minorHAnsi" w:cs="Times New Roman"/>
          <w:sz w:val="22"/>
          <w:szCs w:val="22"/>
          <w:lang w:val="fr-FR"/>
        </w:rPr>
        <w:t xml:space="preserve">Cette conférence </w:t>
      </w:r>
      <w:r w:rsidR="007B1CC1" w:rsidRPr="00767E94">
        <w:rPr>
          <w:rFonts w:asciiTheme="minorHAnsi" w:eastAsia="Calibri" w:hAnsiTheme="minorHAnsi" w:cs="Times New Roman"/>
          <w:sz w:val="22"/>
          <w:szCs w:val="22"/>
          <w:lang w:val="fr-FR"/>
        </w:rPr>
        <w:t>invite</w:t>
      </w:r>
      <w:r w:rsidRPr="00767E94">
        <w:rPr>
          <w:rFonts w:asciiTheme="minorHAnsi" w:eastAsia="Calibri" w:hAnsiTheme="minorHAnsi" w:cs="Times New Roman"/>
          <w:sz w:val="22"/>
          <w:szCs w:val="22"/>
          <w:lang w:val="fr-FR"/>
        </w:rPr>
        <w:t xml:space="preserve"> des collègues</w:t>
      </w:r>
      <w:r w:rsidR="007B1CC1" w:rsidRPr="00767E94">
        <w:rPr>
          <w:rFonts w:asciiTheme="minorHAnsi" w:eastAsia="Calibri" w:hAnsiTheme="minorHAnsi" w:cs="Times New Roman"/>
          <w:sz w:val="22"/>
          <w:szCs w:val="22"/>
          <w:lang w:val="fr-FR"/>
        </w:rPr>
        <w:t xml:space="preserve"> à prendre part</w:t>
      </w:r>
      <w:r w:rsidRPr="00767E94">
        <w:rPr>
          <w:rFonts w:asciiTheme="minorHAnsi" w:eastAsia="Calibri" w:hAnsiTheme="minorHAnsi" w:cs="Times New Roman"/>
          <w:sz w:val="22"/>
          <w:szCs w:val="22"/>
          <w:lang w:val="fr-FR"/>
        </w:rPr>
        <w:t xml:space="preserve"> </w:t>
      </w:r>
      <w:r w:rsidR="007B1CC1" w:rsidRPr="00767E94">
        <w:rPr>
          <w:rFonts w:asciiTheme="minorHAnsi" w:eastAsia="Calibri" w:hAnsiTheme="minorHAnsi" w:cs="Times New Roman"/>
          <w:sz w:val="22"/>
          <w:szCs w:val="22"/>
          <w:lang w:val="fr-FR"/>
        </w:rPr>
        <w:t>à</w:t>
      </w:r>
      <w:r w:rsidR="00E356F2" w:rsidRPr="00767E94">
        <w:rPr>
          <w:rFonts w:asciiTheme="minorHAnsi" w:eastAsia="Calibri" w:hAnsiTheme="minorHAnsi" w:cs="Times New Roman"/>
          <w:sz w:val="22"/>
          <w:szCs w:val="22"/>
          <w:lang w:val="fr-FR"/>
        </w:rPr>
        <w:t xml:space="preserve"> un</w:t>
      </w:r>
      <w:r w:rsidR="00C41E24">
        <w:rPr>
          <w:rFonts w:asciiTheme="minorHAnsi" w:eastAsia="Calibri" w:hAnsiTheme="minorHAnsi" w:cs="Times New Roman"/>
          <w:sz w:val="22"/>
          <w:szCs w:val="22"/>
          <w:lang w:val="fr-FR"/>
        </w:rPr>
        <w:t>e</w:t>
      </w:r>
      <w:r w:rsidRPr="00767E94">
        <w:rPr>
          <w:rFonts w:asciiTheme="minorHAnsi" w:eastAsia="Calibri" w:hAnsiTheme="minorHAnsi" w:cs="Times New Roman"/>
          <w:sz w:val="22"/>
          <w:szCs w:val="22"/>
          <w:lang w:val="fr-FR"/>
        </w:rPr>
        <w:t xml:space="preserve"> </w:t>
      </w:r>
      <w:r w:rsidR="00C41E24">
        <w:rPr>
          <w:rFonts w:asciiTheme="minorHAnsi" w:eastAsia="Calibri" w:hAnsiTheme="minorHAnsi" w:cs="Times New Roman"/>
          <w:sz w:val="22"/>
          <w:szCs w:val="22"/>
          <w:lang w:val="fr-FR"/>
        </w:rPr>
        <w:t>étude</w:t>
      </w:r>
      <w:r w:rsidR="00E356F2" w:rsidRPr="00767E94">
        <w:rPr>
          <w:rFonts w:asciiTheme="minorHAnsi" w:eastAsia="Calibri" w:hAnsiTheme="minorHAnsi" w:cs="Times New Roman"/>
          <w:sz w:val="22"/>
          <w:szCs w:val="22"/>
          <w:lang w:val="fr-FR"/>
        </w:rPr>
        <w:t xml:space="preserve"> </w:t>
      </w:r>
      <w:r w:rsidR="005E4544">
        <w:rPr>
          <w:rFonts w:asciiTheme="minorHAnsi" w:eastAsia="Calibri" w:hAnsiTheme="minorHAnsi" w:cs="Times New Roman"/>
          <w:sz w:val="22"/>
          <w:szCs w:val="22"/>
          <w:lang w:val="fr-FR"/>
        </w:rPr>
        <w:t xml:space="preserve">régionale </w:t>
      </w:r>
      <w:r w:rsidR="00553653">
        <w:rPr>
          <w:rFonts w:asciiTheme="minorHAnsi" w:eastAsia="Calibri" w:hAnsiTheme="minorHAnsi" w:cs="Times New Roman"/>
          <w:sz w:val="22"/>
          <w:szCs w:val="22"/>
          <w:lang w:val="fr-FR"/>
        </w:rPr>
        <w:t xml:space="preserve">évidemment </w:t>
      </w:r>
      <w:r w:rsidR="00E356F2" w:rsidRPr="00767E94">
        <w:rPr>
          <w:rFonts w:asciiTheme="minorHAnsi" w:eastAsia="Calibri" w:hAnsiTheme="minorHAnsi" w:cs="Times New Roman"/>
          <w:sz w:val="22"/>
          <w:szCs w:val="22"/>
          <w:lang w:val="fr-FR"/>
        </w:rPr>
        <w:t xml:space="preserve">de grande envergure </w:t>
      </w:r>
      <w:r w:rsidR="00A5607C" w:rsidRPr="00767E94">
        <w:rPr>
          <w:rFonts w:asciiTheme="minorHAnsi" w:eastAsia="Calibri" w:hAnsiTheme="minorHAnsi" w:cs="Times New Roman"/>
          <w:sz w:val="22"/>
          <w:szCs w:val="22"/>
          <w:lang w:val="fr-FR"/>
        </w:rPr>
        <w:t>comme le</w:t>
      </w:r>
      <w:r w:rsidR="009D656D" w:rsidRPr="00767E94">
        <w:rPr>
          <w:rFonts w:asciiTheme="minorHAnsi" w:eastAsia="Calibri" w:hAnsiTheme="minorHAnsi" w:cs="Times New Roman"/>
          <w:sz w:val="22"/>
          <w:szCs w:val="22"/>
          <w:lang w:val="fr-FR"/>
        </w:rPr>
        <w:t xml:space="preserve"> reflète</w:t>
      </w:r>
      <w:r w:rsidR="00A5607C" w:rsidRPr="00767E94">
        <w:rPr>
          <w:rFonts w:asciiTheme="minorHAnsi" w:eastAsia="Calibri" w:hAnsiTheme="minorHAnsi" w:cs="Times New Roman"/>
          <w:sz w:val="22"/>
          <w:szCs w:val="22"/>
          <w:lang w:val="fr-FR"/>
        </w:rPr>
        <w:t>nt</w:t>
      </w:r>
      <w:r w:rsidR="009D656D" w:rsidRPr="00767E94">
        <w:rPr>
          <w:rFonts w:asciiTheme="minorHAnsi" w:eastAsia="Calibri" w:hAnsiTheme="minorHAnsi" w:cs="Times New Roman"/>
          <w:sz w:val="22"/>
          <w:szCs w:val="22"/>
          <w:lang w:val="fr-FR"/>
        </w:rPr>
        <w:t xml:space="preserve"> les thèmes proposés ci-dessous</w:t>
      </w:r>
      <w:r w:rsidR="00BA3919" w:rsidRPr="00767E94">
        <w:rPr>
          <w:rFonts w:asciiTheme="minorHAnsi" w:eastAsia="Calibri" w:hAnsiTheme="minorHAnsi" w:cs="Times New Roman"/>
          <w:sz w:val="22"/>
          <w:szCs w:val="22"/>
          <w:lang w:val="fr-FR"/>
        </w:rPr>
        <w:t>,</w:t>
      </w:r>
      <w:r w:rsidR="009D656D" w:rsidRPr="00767E94">
        <w:rPr>
          <w:rFonts w:asciiTheme="minorHAnsi" w:eastAsia="Calibri" w:hAnsiTheme="minorHAnsi" w:cs="Times New Roman"/>
          <w:sz w:val="22"/>
          <w:szCs w:val="22"/>
          <w:lang w:val="fr-FR"/>
        </w:rPr>
        <w:t xml:space="preserve"> </w:t>
      </w:r>
      <w:r w:rsidR="00C41E24">
        <w:rPr>
          <w:rFonts w:asciiTheme="minorHAnsi" w:eastAsia="Calibri" w:hAnsiTheme="minorHAnsi" w:cs="Times New Roman"/>
          <w:sz w:val="22"/>
          <w:szCs w:val="22"/>
          <w:lang w:val="fr-FR"/>
        </w:rPr>
        <w:t>lesquels</w:t>
      </w:r>
      <w:r w:rsidR="009D656D" w:rsidRPr="00767E94">
        <w:rPr>
          <w:rFonts w:asciiTheme="minorHAnsi" w:eastAsia="Calibri" w:hAnsiTheme="minorHAnsi" w:cs="Times New Roman"/>
          <w:sz w:val="22"/>
          <w:szCs w:val="22"/>
          <w:lang w:val="fr-FR"/>
        </w:rPr>
        <w:t xml:space="preserve"> vont au-delà du projet de</w:t>
      </w:r>
      <w:r w:rsidR="00BA3919" w:rsidRPr="00767E94">
        <w:rPr>
          <w:rFonts w:asciiTheme="minorHAnsi" w:eastAsia="Calibri" w:hAnsiTheme="minorHAnsi" w:cs="Times New Roman"/>
          <w:sz w:val="22"/>
          <w:szCs w:val="22"/>
          <w:lang w:val="fr-FR"/>
        </w:rPr>
        <w:t xml:space="preserve"> </w:t>
      </w:r>
      <w:r w:rsidR="009D656D" w:rsidRPr="00767E94">
        <w:rPr>
          <w:rFonts w:asciiTheme="minorHAnsi" w:eastAsia="Calibri" w:hAnsiTheme="minorHAnsi" w:cs="Times New Roman"/>
          <w:sz w:val="22"/>
          <w:szCs w:val="22"/>
          <w:lang w:val="fr-FR"/>
        </w:rPr>
        <w:t>la CARICOM</w:t>
      </w:r>
      <w:r w:rsidR="00BA3919" w:rsidRPr="00767E94">
        <w:rPr>
          <w:rFonts w:asciiTheme="minorHAnsi" w:eastAsia="Calibri" w:hAnsiTheme="minorHAnsi" w:cs="Times New Roman"/>
          <w:sz w:val="22"/>
          <w:szCs w:val="22"/>
          <w:lang w:val="fr-FR"/>
        </w:rPr>
        <w:t xml:space="preserve"> et </w:t>
      </w:r>
      <w:r w:rsidR="002B79FE" w:rsidRPr="00767E94">
        <w:rPr>
          <w:rFonts w:asciiTheme="minorHAnsi" w:eastAsia="Calibri" w:hAnsiTheme="minorHAnsi" w:cs="Times New Roman"/>
          <w:sz w:val="22"/>
          <w:szCs w:val="22"/>
          <w:lang w:val="fr-FR"/>
        </w:rPr>
        <w:t>tien</w:t>
      </w:r>
      <w:r w:rsidR="00A5607C" w:rsidRPr="00767E94">
        <w:rPr>
          <w:rFonts w:asciiTheme="minorHAnsi" w:eastAsia="Calibri" w:hAnsiTheme="minorHAnsi" w:cs="Times New Roman"/>
          <w:sz w:val="22"/>
          <w:szCs w:val="22"/>
          <w:lang w:val="fr-FR"/>
        </w:rPr>
        <w:t>nen</w:t>
      </w:r>
      <w:r w:rsidR="002B79FE" w:rsidRPr="00767E94">
        <w:rPr>
          <w:rFonts w:asciiTheme="minorHAnsi" w:eastAsia="Calibri" w:hAnsiTheme="minorHAnsi" w:cs="Times New Roman"/>
          <w:sz w:val="22"/>
          <w:szCs w:val="22"/>
          <w:lang w:val="fr-FR"/>
        </w:rPr>
        <w:t xml:space="preserve">t également compte </w:t>
      </w:r>
      <w:r w:rsidR="00A5607C" w:rsidRPr="00767E94">
        <w:rPr>
          <w:rFonts w:asciiTheme="minorHAnsi" w:eastAsia="Calibri" w:hAnsiTheme="minorHAnsi" w:cs="Times New Roman"/>
          <w:sz w:val="22"/>
          <w:szCs w:val="22"/>
          <w:lang w:val="fr-FR"/>
        </w:rPr>
        <w:t>du fait</w:t>
      </w:r>
      <w:r w:rsidR="002B79FE" w:rsidRPr="00767E94">
        <w:rPr>
          <w:rFonts w:asciiTheme="minorHAnsi" w:eastAsia="Calibri" w:hAnsiTheme="minorHAnsi" w:cs="Times New Roman"/>
          <w:sz w:val="22"/>
          <w:szCs w:val="22"/>
          <w:lang w:val="fr-FR"/>
        </w:rPr>
        <w:t xml:space="preserve"> que la complexité des problèmes auxquels se trouve confrontée la région</w:t>
      </w:r>
      <w:r w:rsidR="007C643B" w:rsidRPr="00767E94">
        <w:rPr>
          <w:rFonts w:asciiTheme="minorHAnsi" w:eastAsia="Calibri" w:hAnsiTheme="minorHAnsi" w:cs="Times New Roman"/>
          <w:sz w:val="22"/>
          <w:szCs w:val="22"/>
          <w:lang w:val="fr-FR"/>
        </w:rPr>
        <w:t xml:space="preserve"> aujourd’hui contribuera à modeler l</w:t>
      </w:r>
      <w:r w:rsidR="00D235B4" w:rsidRPr="00767E94">
        <w:rPr>
          <w:rFonts w:asciiTheme="minorHAnsi" w:eastAsia="Calibri" w:hAnsiTheme="minorHAnsi" w:cs="Times New Roman"/>
          <w:sz w:val="22"/>
          <w:szCs w:val="22"/>
          <w:lang w:val="fr-FR"/>
        </w:rPr>
        <w:t>a</w:t>
      </w:r>
      <w:r w:rsidR="007C643B" w:rsidRPr="00767E94">
        <w:rPr>
          <w:rFonts w:asciiTheme="minorHAnsi" w:eastAsia="Calibri" w:hAnsiTheme="minorHAnsi" w:cs="Times New Roman"/>
          <w:sz w:val="22"/>
          <w:szCs w:val="22"/>
          <w:lang w:val="fr-FR"/>
        </w:rPr>
        <w:t xml:space="preserve"> </w:t>
      </w:r>
      <w:r w:rsidR="00D235B4" w:rsidRPr="00767E94">
        <w:rPr>
          <w:rFonts w:asciiTheme="minorHAnsi" w:eastAsia="Calibri" w:hAnsiTheme="minorHAnsi" w:cs="Times New Roman"/>
          <w:sz w:val="22"/>
          <w:szCs w:val="22"/>
          <w:lang w:val="fr-FR"/>
        </w:rPr>
        <w:t xml:space="preserve">CARICOM à l’avenir.  </w:t>
      </w:r>
      <w:r w:rsidR="00E2301B" w:rsidRPr="00767E94">
        <w:rPr>
          <w:rFonts w:asciiTheme="minorHAnsi" w:eastAsia="Calibri" w:hAnsiTheme="minorHAnsi" w:cs="Times New Roman"/>
          <w:sz w:val="22"/>
          <w:szCs w:val="22"/>
          <w:lang w:val="fr-FR"/>
        </w:rPr>
        <w:t xml:space="preserve">La conférence </w:t>
      </w:r>
      <w:r w:rsidR="004822C5">
        <w:rPr>
          <w:rFonts w:asciiTheme="minorHAnsi" w:eastAsia="Calibri" w:hAnsiTheme="minorHAnsi" w:cs="Times New Roman"/>
          <w:sz w:val="22"/>
          <w:szCs w:val="22"/>
          <w:lang w:val="fr-FR"/>
        </w:rPr>
        <w:t>sollicite</w:t>
      </w:r>
      <w:r w:rsidR="00A6442A" w:rsidRPr="00767E94">
        <w:rPr>
          <w:rFonts w:asciiTheme="minorHAnsi" w:eastAsia="Calibri" w:hAnsiTheme="minorHAnsi" w:cs="Times New Roman"/>
          <w:sz w:val="22"/>
          <w:szCs w:val="22"/>
          <w:lang w:val="fr-FR"/>
        </w:rPr>
        <w:t xml:space="preserve"> également</w:t>
      </w:r>
      <w:r w:rsidR="00E2301B" w:rsidRPr="00767E94">
        <w:rPr>
          <w:rFonts w:asciiTheme="minorHAnsi" w:eastAsia="Calibri" w:hAnsiTheme="minorHAnsi" w:cs="Times New Roman"/>
          <w:sz w:val="22"/>
          <w:szCs w:val="22"/>
          <w:lang w:val="fr-FR"/>
        </w:rPr>
        <w:t xml:space="preserve"> des réflexions sur </w:t>
      </w:r>
      <w:r w:rsidR="00AB4F11" w:rsidRPr="00767E94">
        <w:rPr>
          <w:rFonts w:asciiTheme="minorHAnsi" w:eastAsia="Calibri" w:hAnsiTheme="minorHAnsi" w:cs="Times New Roman"/>
          <w:sz w:val="22"/>
          <w:szCs w:val="22"/>
          <w:lang w:val="fr-FR"/>
        </w:rPr>
        <w:t>des mécanismes d’</w:t>
      </w:r>
      <w:r w:rsidR="00E2301B" w:rsidRPr="00767E94">
        <w:rPr>
          <w:rFonts w:asciiTheme="minorHAnsi" w:eastAsia="Calibri" w:hAnsiTheme="minorHAnsi" w:cs="Times New Roman"/>
          <w:sz w:val="22"/>
          <w:szCs w:val="22"/>
          <w:lang w:val="fr-FR"/>
        </w:rPr>
        <w:t xml:space="preserve">intégration </w:t>
      </w:r>
      <w:r w:rsidR="00EB3E57" w:rsidRPr="00767E94">
        <w:rPr>
          <w:rFonts w:asciiTheme="minorHAnsi" w:eastAsia="Calibri" w:hAnsiTheme="minorHAnsi" w:cs="Times New Roman"/>
          <w:sz w:val="22"/>
          <w:szCs w:val="22"/>
          <w:lang w:val="fr-FR"/>
        </w:rPr>
        <w:t xml:space="preserve">mis en </w:t>
      </w:r>
      <w:r w:rsidR="004822C5" w:rsidRPr="00767E94">
        <w:rPr>
          <w:rFonts w:asciiTheme="minorHAnsi" w:eastAsia="Calibri" w:hAnsiTheme="minorHAnsi" w:cs="Times New Roman"/>
          <w:sz w:val="22"/>
          <w:szCs w:val="22"/>
          <w:lang w:val="fr-FR"/>
        </w:rPr>
        <w:t>œuvre</w:t>
      </w:r>
      <w:r w:rsidR="00AB4F11" w:rsidRPr="00767E94">
        <w:rPr>
          <w:rFonts w:asciiTheme="minorHAnsi" w:eastAsia="Calibri" w:hAnsiTheme="minorHAnsi" w:cs="Times New Roman"/>
          <w:sz w:val="22"/>
          <w:szCs w:val="22"/>
          <w:lang w:val="fr-FR"/>
        </w:rPr>
        <w:t xml:space="preserve"> dans </w:t>
      </w:r>
      <w:r w:rsidR="00E2301B" w:rsidRPr="00767E94">
        <w:rPr>
          <w:rFonts w:asciiTheme="minorHAnsi" w:eastAsia="Calibri" w:hAnsiTheme="minorHAnsi" w:cs="Times New Roman"/>
          <w:sz w:val="22"/>
          <w:szCs w:val="22"/>
          <w:lang w:val="fr-FR"/>
        </w:rPr>
        <w:t xml:space="preserve">d’autres régions du monde </w:t>
      </w:r>
      <w:r w:rsidR="00C46540" w:rsidRPr="00767E94">
        <w:rPr>
          <w:rFonts w:asciiTheme="minorHAnsi" w:eastAsia="Calibri" w:hAnsiTheme="minorHAnsi" w:cs="Times New Roman"/>
          <w:sz w:val="22"/>
          <w:szCs w:val="22"/>
          <w:lang w:val="fr-FR"/>
        </w:rPr>
        <w:t>pour servir de base</w:t>
      </w:r>
      <w:r w:rsidR="00AB4F11" w:rsidRPr="00767E94">
        <w:rPr>
          <w:rFonts w:asciiTheme="minorHAnsi" w:eastAsia="Calibri" w:hAnsiTheme="minorHAnsi" w:cs="Times New Roman"/>
          <w:sz w:val="22"/>
          <w:szCs w:val="22"/>
          <w:lang w:val="fr-FR"/>
        </w:rPr>
        <w:t xml:space="preserve"> de</w:t>
      </w:r>
      <w:r w:rsidR="00E2301B" w:rsidRPr="00767E94">
        <w:rPr>
          <w:rFonts w:asciiTheme="minorHAnsi" w:eastAsia="Calibri" w:hAnsiTheme="minorHAnsi" w:cs="Times New Roman"/>
          <w:sz w:val="22"/>
          <w:szCs w:val="22"/>
          <w:lang w:val="fr-FR"/>
        </w:rPr>
        <w:t xml:space="preserve"> comparaison et </w:t>
      </w:r>
      <w:r w:rsidR="00EB3E57" w:rsidRPr="00767E94">
        <w:rPr>
          <w:rFonts w:asciiTheme="minorHAnsi" w:eastAsia="Calibri" w:hAnsiTheme="minorHAnsi" w:cs="Times New Roman"/>
          <w:sz w:val="22"/>
          <w:szCs w:val="22"/>
          <w:lang w:val="fr-FR"/>
        </w:rPr>
        <w:t>identifier les</w:t>
      </w:r>
      <w:r w:rsidR="00E2301B" w:rsidRPr="00767E94">
        <w:rPr>
          <w:rFonts w:asciiTheme="minorHAnsi" w:eastAsia="Calibri" w:hAnsiTheme="minorHAnsi" w:cs="Times New Roman"/>
          <w:sz w:val="22"/>
          <w:szCs w:val="22"/>
          <w:lang w:val="fr-FR"/>
        </w:rPr>
        <w:t xml:space="preserve"> leçons à tirer de ces expériences.</w:t>
      </w:r>
    </w:p>
    <w:p w:rsidR="00C94B72" w:rsidRPr="00767E94" w:rsidRDefault="002718A0" w:rsidP="00D260E4">
      <w:pPr>
        <w:spacing w:after="200" w:line="360" w:lineRule="auto"/>
        <w:jc w:val="both"/>
        <w:rPr>
          <w:rFonts w:asciiTheme="minorHAnsi" w:hAnsiTheme="minorHAnsi"/>
          <w:sz w:val="22"/>
          <w:szCs w:val="22"/>
          <w:lang w:val="fr-FR"/>
        </w:rPr>
      </w:pPr>
      <w:r w:rsidRPr="00767E94">
        <w:rPr>
          <w:rFonts w:asciiTheme="minorHAnsi" w:eastAsia="Calibri" w:hAnsiTheme="minorHAnsi" w:cs="Times New Roman"/>
          <w:sz w:val="22"/>
          <w:szCs w:val="22"/>
          <w:lang w:val="fr-FR"/>
        </w:rPr>
        <w:lastRenderedPageBreak/>
        <w:t>Veuillez</w:t>
      </w:r>
      <w:r w:rsidR="00C94B72" w:rsidRPr="00767E94">
        <w:rPr>
          <w:rFonts w:asciiTheme="minorHAnsi" w:eastAsia="Calibri" w:hAnsiTheme="minorHAnsi" w:cs="Times New Roman"/>
          <w:sz w:val="22"/>
          <w:szCs w:val="22"/>
          <w:lang w:val="fr-FR"/>
        </w:rPr>
        <w:t xml:space="preserve"> envoyer un résumé d’environ 150 mots à Mme </w:t>
      </w:r>
      <w:r w:rsidR="000C3519" w:rsidRPr="00767E94">
        <w:rPr>
          <w:rFonts w:asciiTheme="minorHAnsi" w:eastAsia="Calibri" w:hAnsiTheme="minorHAnsi" w:cs="Times New Roman"/>
          <w:sz w:val="22"/>
          <w:szCs w:val="22"/>
          <w:lang w:val="fr-FR"/>
        </w:rPr>
        <w:t xml:space="preserve">Nadine Newman à SALISES à l’adresse suivante : </w:t>
      </w:r>
      <w:hyperlink r:id="rId9" w:history="1">
        <w:r w:rsidR="000C3519" w:rsidRPr="00767E94">
          <w:rPr>
            <w:rStyle w:val="Hyperlink"/>
            <w:rFonts w:asciiTheme="minorHAnsi" w:eastAsia="Calibri" w:hAnsiTheme="minorHAnsi" w:cs="Times New Roman"/>
            <w:sz w:val="22"/>
            <w:szCs w:val="22"/>
            <w:lang w:val="fr-FR"/>
          </w:rPr>
          <w:t>salisesintegrationconf@gmail.com</w:t>
        </w:r>
      </w:hyperlink>
      <w:r w:rsidR="000C3519" w:rsidRPr="00767E94">
        <w:rPr>
          <w:rFonts w:asciiTheme="minorHAnsi" w:hAnsiTheme="minorHAnsi"/>
          <w:sz w:val="22"/>
          <w:szCs w:val="22"/>
          <w:lang w:val="fr-FR"/>
        </w:rPr>
        <w:t xml:space="preserve">. </w:t>
      </w:r>
      <w:r w:rsidR="000C3519" w:rsidRPr="001730F8">
        <w:rPr>
          <w:rFonts w:asciiTheme="minorHAnsi" w:hAnsiTheme="minorHAnsi"/>
          <w:b/>
          <w:sz w:val="22"/>
          <w:szCs w:val="22"/>
          <w:u w:val="single"/>
          <w:lang w:val="fr-FR"/>
        </w:rPr>
        <w:t>La date-butoir pour la récep</w:t>
      </w:r>
      <w:r w:rsidR="00F74641" w:rsidRPr="001730F8">
        <w:rPr>
          <w:rFonts w:asciiTheme="minorHAnsi" w:hAnsiTheme="minorHAnsi"/>
          <w:b/>
          <w:sz w:val="22"/>
          <w:szCs w:val="22"/>
          <w:u w:val="single"/>
          <w:lang w:val="fr-FR"/>
        </w:rPr>
        <w:t>tion des résumés est fixée au 19 juillet</w:t>
      </w:r>
      <w:r w:rsidR="000C3519" w:rsidRPr="001730F8">
        <w:rPr>
          <w:rFonts w:asciiTheme="minorHAnsi" w:hAnsiTheme="minorHAnsi"/>
          <w:b/>
          <w:sz w:val="22"/>
          <w:szCs w:val="22"/>
          <w:u w:val="single"/>
          <w:lang w:val="fr-FR"/>
        </w:rPr>
        <w:t>.</w:t>
      </w:r>
      <w:r w:rsidR="000C3519" w:rsidRPr="00767E94">
        <w:rPr>
          <w:rFonts w:asciiTheme="minorHAnsi" w:hAnsiTheme="minorHAnsi"/>
          <w:sz w:val="22"/>
          <w:szCs w:val="22"/>
          <w:lang w:val="fr-FR"/>
        </w:rPr>
        <w:t xml:space="preserve"> </w:t>
      </w:r>
      <w:r w:rsidR="007B3A8C" w:rsidRPr="00767E94">
        <w:rPr>
          <w:rFonts w:asciiTheme="minorHAnsi" w:hAnsiTheme="minorHAnsi"/>
          <w:sz w:val="22"/>
          <w:szCs w:val="22"/>
          <w:lang w:val="fr-FR"/>
        </w:rPr>
        <w:t>L</w:t>
      </w:r>
      <w:r w:rsidR="0041325F" w:rsidRPr="00767E94">
        <w:rPr>
          <w:rFonts w:asciiTheme="minorHAnsi" w:hAnsiTheme="minorHAnsi"/>
          <w:sz w:val="22"/>
          <w:szCs w:val="22"/>
          <w:lang w:val="fr-FR"/>
        </w:rPr>
        <w:t>’acceptation d</w:t>
      </w:r>
      <w:r w:rsidR="007B3A8C" w:rsidRPr="00767E94">
        <w:rPr>
          <w:rFonts w:asciiTheme="minorHAnsi" w:hAnsiTheme="minorHAnsi"/>
          <w:sz w:val="22"/>
          <w:szCs w:val="22"/>
          <w:lang w:val="fr-FR"/>
        </w:rPr>
        <w:t>es</w:t>
      </w:r>
      <w:r w:rsidR="00893FC8" w:rsidRPr="00767E94">
        <w:rPr>
          <w:rFonts w:asciiTheme="minorHAnsi" w:hAnsiTheme="minorHAnsi"/>
          <w:sz w:val="22"/>
          <w:szCs w:val="22"/>
          <w:lang w:val="fr-FR"/>
        </w:rPr>
        <w:t xml:space="preserve"> </w:t>
      </w:r>
      <w:r w:rsidR="007B3A8C" w:rsidRPr="00767E94">
        <w:rPr>
          <w:rFonts w:asciiTheme="minorHAnsi" w:hAnsiTheme="minorHAnsi"/>
          <w:sz w:val="22"/>
          <w:szCs w:val="22"/>
          <w:lang w:val="fr-FR"/>
        </w:rPr>
        <w:t>communica</w:t>
      </w:r>
      <w:r w:rsidR="00893FC8" w:rsidRPr="00767E94">
        <w:rPr>
          <w:rFonts w:asciiTheme="minorHAnsi" w:hAnsiTheme="minorHAnsi"/>
          <w:sz w:val="22"/>
          <w:szCs w:val="22"/>
          <w:lang w:val="fr-FR"/>
        </w:rPr>
        <w:t>tion</w:t>
      </w:r>
      <w:r w:rsidR="007B3A8C" w:rsidRPr="00767E94">
        <w:rPr>
          <w:rFonts w:asciiTheme="minorHAnsi" w:hAnsiTheme="minorHAnsi"/>
          <w:sz w:val="22"/>
          <w:szCs w:val="22"/>
          <w:lang w:val="fr-FR"/>
        </w:rPr>
        <w:t>s</w:t>
      </w:r>
      <w:r w:rsidR="00893FC8" w:rsidRPr="00767E94">
        <w:rPr>
          <w:rFonts w:asciiTheme="minorHAnsi" w:hAnsiTheme="minorHAnsi"/>
          <w:sz w:val="22"/>
          <w:szCs w:val="22"/>
          <w:lang w:val="fr-FR"/>
        </w:rPr>
        <w:t xml:space="preserve"> </w:t>
      </w:r>
      <w:r w:rsidR="0041325F" w:rsidRPr="00767E94">
        <w:rPr>
          <w:rFonts w:asciiTheme="minorHAnsi" w:hAnsiTheme="minorHAnsi"/>
          <w:sz w:val="22"/>
          <w:szCs w:val="22"/>
          <w:lang w:val="fr-FR"/>
        </w:rPr>
        <w:t>sera notifiée</w:t>
      </w:r>
      <w:r w:rsidR="00F74641">
        <w:rPr>
          <w:rFonts w:asciiTheme="minorHAnsi" w:hAnsiTheme="minorHAnsi"/>
          <w:sz w:val="22"/>
          <w:szCs w:val="22"/>
          <w:lang w:val="fr-FR"/>
        </w:rPr>
        <w:t xml:space="preserve"> le 31</w:t>
      </w:r>
      <w:r w:rsidR="00893FC8" w:rsidRPr="00767E94">
        <w:rPr>
          <w:rFonts w:asciiTheme="minorHAnsi" w:hAnsiTheme="minorHAnsi"/>
          <w:sz w:val="22"/>
          <w:szCs w:val="22"/>
          <w:lang w:val="fr-FR"/>
        </w:rPr>
        <w:t xml:space="preserve"> juillet 2013.</w:t>
      </w:r>
      <w:r w:rsidR="0056443B" w:rsidRPr="00767E94">
        <w:rPr>
          <w:rFonts w:asciiTheme="minorHAnsi" w:hAnsiTheme="minorHAnsi"/>
          <w:sz w:val="22"/>
          <w:szCs w:val="22"/>
          <w:lang w:val="fr-FR"/>
        </w:rPr>
        <w:t xml:space="preserve">  Les détails de la conférence et du lieu où elle se tiendra seront communiquées ultérieurement. </w:t>
      </w:r>
    </w:p>
    <w:p w:rsidR="0041325F" w:rsidRPr="00767E94" w:rsidRDefault="0041325F" w:rsidP="0041325F">
      <w:pPr>
        <w:spacing w:after="200" w:line="360" w:lineRule="auto"/>
        <w:jc w:val="both"/>
        <w:rPr>
          <w:rFonts w:asciiTheme="minorHAnsi" w:eastAsia="Calibri" w:hAnsiTheme="minorHAnsi" w:cs="Times New Roman"/>
          <w:sz w:val="22"/>
          <w:szCs w:val="22"/>
          <w:lang w:val="fr-FR"/>
        </w:rPr>
      </w:pPr>
      <w:r w:rsidRPr="00767E94">
        <w:rPr>
          <w:rFonts w:ascii="Calibri" w:eastAsia="Calibri" w:hAnsi="Calibri" w:cs="Calibri"/>
          <w:color w:val="000000"/>
          <w:sz w:val="22"/>
          <w:szCs w:val="22"/>
          <w:shd w:val="clear" w:color="auto" w:fill="FFFFFF"/>
          <w:lang w:val="fr-FR"/>
        </w:rPr>
        <w:t>Nous proposons les thèmes suivants</w:t>
      </w:r>
      <w:r w:rsidR="000343A5">
        <w:rPr>
          <w:rFonts w:ascii="Calibri" w:eastAsia="Calibri" w:hAnsi="Calibri" w:cs="Calibri"/>
          <w:color w:val="000000"/>
          <w:sz w:val="22"/>
          <w:szCs w:val="22"/>
          <w:shd w:val="clear" w:color="auto" w:fill="FFFFFF"/>
          <w:lang w:val="fr-FR"/>
        </w:rPr>
        <w:t>,</w:t>
      </w:r>
      <w:r w:rsidRPr="00767E94">
        <w:rPr>
          <w:rFonts w:ascii="Calibri" w:eastAsia="Calibri" w:hAnsi="Calibri" w:cs="Calibri"/>
          <w:color w:val="000000"/>
          <w:sz w:val="22"/>
          <w:szCs w:val="22"/>
          <w:shd w:val="clear" w:color="auto" w:fill="FFFFFF"/>
          <w:lang w:val="fr-FR"/>
        </w:rPr>
        <w:t xml:space="preserve"> </w:t>
      </w:r>
      <w:r w:rsidR="00A60402" w:rsidRPr="00767E94">
        <w:rPr>
          <w:rFonts w:ascii="Calibri" w:eastAsia="Calibri" w:hAnsi="Calibri" w:cs="Calibri"/>
          <w:color w:val="000000"/>
          <w:sz w:val="22"/>
          <w:szCs w:val="22"/>
          <w:shd w:val="clear" w:color="auto" w:fill="FFFFFF"/>
          <w:lang w:val="fr-FR"/>
        </w:rPr>
        <w:t>sans être</w:t>
      </w:r>
      <w:r w:rsidRPr="00767E94">
        <w:rPr>
          <w:rFonts w:ascii="Calibri" w:eastAsia="Calibri" w:hAnsi="Calibri" w:cs="Calibri"/>
          <w:color w:val="000000"/>
          <w:sz w:val="22"/>
          <w:szCs w:val="22"/>
          <w:shd w:val="clear" w:color="auto" w:fill="FFFFFF"/>
          <w:lang w:val="fr-FR"/>
        </w:rPr>
        <w:t xml:space="preserve"> exhaustifs:  </w:t>
      </w:r>
    </w:p>
    <w:p w:rsidR="0041325F" w:rsidRPr="00767E94" w:rsidRDefault="006F7B23" w:rsidP="00D260E4">
      <w:pPr>
        <w:spacing w:after="200" w:line="360" w:lineRule="auto"/>
        <w:jc w:val="both"/>
        <w:rPr>
          <w:rFonts w:asciiTheme="minorHAnsi" w:eastAsia="Calibri" w:hAnsiTheme="minorHAnsi" w:cs="Times New Roman"/>
          <w:b/>
          <w:sz w:val="22"/>
          <w:szCs w:val="22"/>
          <w:lang w:val="fr-FR"/>
        </w:rPr>
      </w:pPr>
      <w:r w:rsidRPr="00767E94">
        <w:rPr>
          <w:rFonts w:asciiTheme="minorHAnsi" w:eastAsia="Calibri" w:hAnsiTheme="minorHAnsi" w:cs="Times New Roman"/>
          <w:b/>
          <w:sz w:val="22"/>
          <w:szCs w:val="22"/>
          <w:lang w:val="fr-FR"/>
        </w:rPr>
        <w:t>Repenser le régionalisme et  l’intégration régionale.</w:t>
      </w:r>
    </w:p>
    <w:p w:rsidR="006F7B23" w:rsidRPr="00767E94" w:rsidRDefault="007618D9" w:rsidP="007E1231">
      <w:pPr>
        <w:pStyle w:val="ListParagraph"/>
        <w:numPr>
          <w:ilvl w:val="0"/>
          <w:numId w:val="15"/>
        </w:numPr>
        <w:spacing w:after="200"/>
        <w:jc w:val="both"/>
        <w:rPr>
          <w:rFonts w:asciiTheme="minorHAnsi" w:eastAsia="Calibri" w:hAnsiTheme="minorHAnsi" w:cs="Times New Roman"/>
          <w:b/>
          <w:sz w:val="22"/>
          <w:szCs w:val="22"/>
          <w:lang w:val="fr-FR"/>
        </w:rPr>
      </w:pPr>
      <w:r w:rsidRPr="00767E94">
        <w:rPr>
          <w:rFonts w:asciiTheme="minorHAnsi" w:eastAsia="Calibri" w:hAnsiTheme="minorHAnsi" w:cs="Times New Roman"/>
          <w:sz w:val="22"/>
          <w:szCs w:val="22"/>
          <w:lang w:val="fr-FR"/>
        </w:rPr>
        <w:t>Quelle est l’utilité</w:t>
      </w:r>
      <w:r w:rsidR="007D4B0A" w:rsidRPr="00767E94">
        <w:rPr>
          <w:rFonts w:asciiTheme="minorHAnsi" w:eastAsia="Calibri" w:hAnsiTheme="minorHAnsi" w:cs="Times New Roman"/>
          <w:sz w:val="22"/>
          <w:szCs w:val="22"/>
          <w:lang w:val="fr-FR"/>
        </w:rPr>
        <w:t xml:space="preserve"> des perspectives théoriques existantes pour la compréhension des modalités </w:t>
      </w:r>
      <w:r w:rsidR="008D5271" w:rsidRPr="00767E94">
        <w:rPr>
          <w:rFonts w:asciiTheme="minorHAnsi" w:eastAsia="Calibri" w:hAnsiTheme="minorHAnsi" w:cs="Times New Roman"/>
          <w:sz w:val="22"/>
          <w:szCs w:val="22"/>
          <w:lang w:val="fr-FR"/>
        </w:rPr>
        <w:t xml:space="preserve">du régionalisme et de l’intégration </w:t>
      </w:r>
      <w:r w:rsidR="007D4B0A" w:rsidRPr="00767E94">
        <w:rPr>
          <w:rFonts w:asciiTheme="minorHAnsi" w:eastAsia="Calibri" w:hAnsiTheme="minorHAnsi" w:cs="Times New Roman"/>
          <w:sz w:val="22"/>
          <w:szCs w:val="22"/>
          <w:lang w:val="fr-FR"/>
        </w:rPr>
        <w:t>régionale d</w:t>
      </w:r>
      <w:r w:rsidR="008D5271" w:rsidRPr="00767E94">
        <w:rPr>
          <w:rFonts w:asciiTheme="minorHAnsi" w:eastAsia="Calibri" w:hAnsiTheme="minorHAnsi" w:cs="Times New Roman"/>
          <w:sz w:val="22"/>
          <w:szCs w:val="22"/>
          <w:lang w:val="fr-FR"/>
        </w:rPr>
        <w:t>ans l</w:t>
      </w:r>
      <w:r w:rsidR="007D4B0A" w:rsidRPr="00767E94">
        <w:rPr>
          <w:rFonts w:asciiTheme="minorHAnsi" w:eastAsia="Calibri" w:hAnsiTheme="minorHAnsi" w:cs="Times New Roman"/>
          <w:sz w:val="22"/>
          <w:szCs w:val="22"/>
          <w:lang w:val="fr-FR"/>
        </w:rPr>
        <w:t xml:space="preserve">es Caraïbes et </w:t>
      </w:r>
      <w:r w:rsidR="008D5271" w:rsidRPr="00767E94">
        <w:rPr>
          <w:rFonts w:asciiTheme="minorHAnsi" w:eastAsia="Calibri" w:hAnsiTheme="minorHAnsi" w:cs="Times New Roman"/>
          <w:sz w:val="22"/>
          <w:szCs w:val="22"/>
          <w:lang w:val="fr-FR"/>
        </w:rPr>
        <w:t xml:space="preserve">en </w:t>
      </w:r>
      <w:r w:rsidR="007D4B0A" w:rsidRPr="00767E94">
        <w:rPr>
          <w:rFonts w:asciiTheme="minorHAnsi" w:eastAsia="Calibri" w:hAnsiTheme="minorHAnsi" w:cs="Times New Roman"/>
          <w:sz w:val="22"/>
          <w:szCs w:val="22"/>
          <w:lang w:val="fr-FR"/>
        </w:rPr>
        <w:t>Amérique latine ?</w:t>
      </w:r>
    </w:p>
    <w:p w:rsidR="009D062A" w:rsidRPr="00767E94" w:rsidRDefault="009D062A" w:rsidP="007E1231">
      <w:pPr>
        <w:pStyle w:val="ListParagraph"/>
        <w:numPr>
          <w:ilvl w:val="0"/>
          <w:numId w:val="15"/>
        </w:numPr>
        <w:spacing w:after="200"/>
        <w:jc w:val="both"/>
        <w:rPr>
          <w:rFonts w:asciiTheme="minorHAnsi" w:eastAsia="Calibri" w:hAnsiTheme="minorHAnsi" w:cs="Times New Roman"/>
          <w:b/>
          <w:sz w:val="22"/>
          <w:szCs w:val="22"/>
          <w:lang w:val="fr-FR"/>
        </w:rPr>
      </w:pPr>
      <w:r w:rsidRPr="00767E94">
        <w:rPr>
          <w:rFonts w:asciiTheme="minorHAnsi" w:eastAsia="Calibri" w:hAnsiTheme="minorHAnsi" w:cs="Times New Roman"/>
          <w:sz w:val="22"/>
          <w:szCs w:val="22"/>
          <w:lang w:val="fr-FR"/>
        </w:rPr>
        <w:t>Régionalisme, régionalisation, intégration ou coopération : quel est le modèle</w:t>
      </w:r>
      <w:r w:rsidR="009D07BE" w:rsidRPr="00767E94">
        <w:rPr>
          <w:rFonts w:asciiTheme="minorHAnsi" w:eastAsia="Calibri" w:hAnsiTheme="minorHAnsi" w:cs="Times New Roman"/>
          <w:sz w:val="22"/>
          <w:szCs w:val="22"/>
          <w:lang w:val="fr-FR"/>
        </w:rPr>
        <w:t xml:space="preserve"> le mieux adapté</w:t>
      </w:r>
      <w:r w:rsidRPr="00767E94">
        <w:rPr>
          <w:rFonts w:asciiTheme="minorHAnsi" w:eastAsia="Calibri" w:hAnsiTheme="minorHAnsi" w:cs="Times New Roman"/>
          <w:sz w:val="22"/>
          <w:szCs w:val="22"/>
          <w:lang w:val="fr-FR"/>
        </w:rPr>
        <w:t xml:space="preserve"> pour </w:t>
      </w:r>
      <w:r w:rsidR="00B20FAA" w:rsidRPr="00767E94">
        <w:rPr>
          <w:rFonts w:asciiTheme="minorHAnsi" w:eastAsia="Calibri" w:hAnsiTheme="minorHAnsi" w:cs="Times New Roman"/>
          <w:sz w:val="22"/>
          <w:szCs w:val="22"/>
          <w:lang w:val="fr-FR"/>
        </w:rPr>
        <w:t>un</w:t>
      </w:r>
      <w:r w:rsidRPr="00767E94">
        <w:rPr>
          <w:rFonts w:asciiTheme="minorHAnsi" w:eastAsia="Calibri" w:hAnsiTheme="minorHAnsi" w:cs="Times New Roman"/>
          <w:sz w:val="22"/>
          <w:szCs w:val="22"/>
          <w:lang w:val="fr-FR"/>
        </w:rPr>
        <w:t xml:space="preserve"> développement </w:t>
      </w:r>
      <w:r w:rsidR="00A8330B" w:rsidRPr="00767E94">
        <w:rPr>
          <w:rFonts w:asciiTheme="minorHAnsi" w:eastAsia="Calibri" w:hAnsiTheme="minorHAnsi" w:cs="Times New Roman"/>
          <w:sz w:val="22"/>
          <w:szCs w:val="22"/>
          <w:lang w:val="fr-FR"/>
        </w:rPr>
        <w:t>pan-caraïbéen ?</w:t>
      </w:r>
    </w:p>
    <w:p w:rsidR="009D07BE" w:rsidRPr="00767E94" w:rsidRDefault="009D07BE" w:rsidP="007E1231">
      <w:pPr>
        <w:pStyle w:val="ListParagraph"/>
        <w:numPr>
          <w:ilvl w:val="0"/>
          <w:numId w:val="15"/>
        </w:numPr>
        <w:spacing w:after="200"/>
        <w:jc w:val="both"/>
        <w:rPr>
          <w:rFonts w:asciiTheme="minorHAnsi" w:eastAsia="Calibri" w:hAnsiTheme="minorHAnsi" w:cs="Times New Roman"/>
          <w:sz w:val="22"/>
          <w:szCs w:val="22"/>
          <w:lang w:val="fr-FR"/>
        </w:rPr>
      </w:pPr>
      <w:r w:rsidRPr="00767E94">
        <w:rPr>
          <w:rFonts w:asciiTheme="minorHAnsi" w:eastAsia="Calibri" w:hAnsiTheme="minorHAnsi" w:cs="Times New Roman"/>
          <w:sz w:val="22"/>
          <w:szCs w:val="22"/>
          <w:lang w:val="fr-FR"/>
        </w:rPr>
        <w:t>Le régionalisme ou le multilatéralisme sont-ils des modèles</w:t>
      </w:r>
      <w:r w:rsidR="00EF5C84" w:rsidRPr="00767E94">
        <w:rPr>
          <w:rFonts w:asciiTheme="minorHAnsi" w:eastAsia="Calibri" w:hAnsiTheme="minorHAnsi" w:cs="Times New Roman"/>
          <w:sz w:val="22"/>
          <w:szCs w:val="22"/>
          <w:lang w:val="fr-FR"/>
        </w:rPr>
        <w:t xml:space="preserve"> compatibles pour le</w:t>
      </w:r>
      <w:r w:rsidR="007903C9" w:rsidRPr="00767E94">
        <w:rPr>
          <w:rFonts w:asciiTheme="minorHAnsi" w:eastAsia="Calibri" w:hAnsiTheme="minorHAnsi" w:cs="Times New Roman"/>
          <w:sz w:val="22"/>
          <w:szCs w:val="22"/>
          <w:lang w:val="fr-FR"/>
        </w:rPr>
        <w:t xml:space="preserve"> développement de</w:t>
      </w:r>
      <w:r w:rsidR="00EF5C84" w:rsidRPr="00767E94">
        <w:rPr>
          <w:rFonts w:asciiTheme="minorHAnsi" w:eastAsia="Calibri" w:hAnsiTheme="minorHAnsi" w:cs="Times New Roman"/>
          <w:sz w:val="22"/>
          <w:szCs w:val="22"/>
          <w:lang w:val="fr-FR"/>
        </w:rPr>
        <w:t>s Caraïbes et</w:t>
      </w:r>
      <w:r w:rsidR="007903C9" w:rsidRPr="00767E94">
        <w:rPr>
          <w:rFonts w:asciiTheme="minorHAnsi" w:eastAsia="Calibri" w:hAnsiTheme="minorHAnsi" w:cs="Times New Roman"/>
          <w:sz w:val="22"/>
          <w:szCs w:val="22"/>
          <w:lang w:val="fr-FR"/>
        </w:rPr>
        <w:t xml:space="preserve"> de</w:t>
      </w:r>
      <w:r w:rsidR="00EF5C84" w:rsidRPr="00767E94">
        <w:rPr>
          <w:rFonts w:asciiTheme="minorHAnsi" w:eastAsia="Calibri" w:hAnsiTheme="minorHAnsi" w:cs="Times New Roman"/>
          <w:sz w:val="22"/>
          <w:szCs w:val="22"/>
          <w:lang w:val="fr-FR"/>
        </w:rPr>
        <w:t xml:space="preserve"> l’Amérique latine.</w:t>
      </w:r>
    </w:p>
    <w:p w:rsidR="00AA2FC9" w:rsidRPr="00767E94" w:rsidRDefault="00AA2FC9" w:rsidP="00AA2FC9">
      <w:pPr>
        <w:spacing w:after="200" w:line="360" w:lineRule="auto"/>
        <w:jc w:val="both"/>
        <w:rPr>
          <w:rFonts w:asciiTheme="minorHAnsi" w:eastAsia="Calibri" w:hAnsiTheme="minorHAnsi" w:cs="Times New Roman"/>
          <w:b/>
          <w:sz w:val="22"/>
          <w:szCs w:val="22"/>
          <w:lang w:val="fr-FR"/>
        </w:rPr>
      </w:pPr>
      <w:r w:rsidRPr="00767E94">
        <w:rPr>
          <w:rFonts w:asciiTheme="minorHAnsi" w:eastAsia="Calibri" w:hAnsiTheme="minorHAnsi" w:cs="Times New Roman"/>
          <w:b/>
          <w:sz w:val="22"/>
          <w:szCs w:val="22"/>
          <w:lang w:val="fr-FR"/>
        </w:rPr>
        <w:t xml:space="preserve">Où va la CARICOM ?  Évaluation des quarante ans de la CARICOM </w:t>
      </w:r>
      <w:r w:rsidR="00FE1780">
        <w:rPr>
          <w:rFonts w:asciiTheme="minorHAnsi" w:eastAsia="Calibri" w:hAnsiTheme="minorHAnsi" w:cs="Times New Roman"/>
          <w:b/>
          <w:sz w:val="22"/>
          <w:szCs w:val="22"/>
          <w:lang w:val="fr-FR"/>
        </w:rPr>
        <w:t>depuis</w:t>
      </w:r>
      <w:r w:rsidRPr="00767E94">
        <w:rPr>
          <w:rFonts w:asciiTheme="minorHAnsi" w:eastAsia="Calibri" w:hAnsiTheme="minorHAnsi" w:cs="Times New Roman"/>
          <w:b/>
          <w:sz w:val="22"/>
          <w:szCs w:val="22"/>
          <w:lang w:val="fr-FR"/>
        </w:rPr>
        <w:t xml:space="preserve"> le début du projet d’intégration.</w:t>
      </w:r>
    </w:p>
    <w:p w:rsidR="00AA2FC9" w:rsidRPr="00767E94" w:rsidRDefault="00F26088" w:rsidP="00FE1780">
      <w:pPr>
        <w:pStyle w:val="ListParagraph"/>
        <w:numPr>
          <w:ilvl w:val="0"/>
          <w:numId w:val="16"/>
        </w:numPr>
        <w:jc w:val="both"/>
        <w:rPr>
          <w:rFonts w:asciiTheme="minorHAnsi" w:eastAsia="Calibri" w:hAnsiTheme="minorHAnsi" w:cs="Times New Roman"/>
          <w:b/>
          <w:sz w:val="22"/>
          <w:szCs w:val="22"/>
          <w:lang w:val="fr-FR"/>
        </w:rPr>
      </w:pPr>
      <w:r w:rsidRPr="00767E94">
        <w:rPr>
          <w:rFonts w:asciiTheme="minorHAnsi" w:eastAsia="Calibri" w:hAnsiTheme="minorHAnsi" w:cs="Times New Roman"/>
          <w:sz w:val="22"/>
          <w:szCs w:val="22"/>
          <w:lang w:val="fr-FR"/>
        </w:rPr>
        <w:t>La CARICOM est-elle équipée pour relever les défis du XXI</w:t>
      </w:r>
      <w:r w:rsidRPr="00767E94">
        <w:rPr>
          <w:rFonts w:asciiTheme="minorHAnsi" w:eastAsia="Calibri" w:hAnsiTheme="minorHAnsi" w:cs="Times New Roman"/>
          <w:sz w:val="22"/>
          <w:szCs w:val="22"/>
          <w:vertAlign w:val="superscript"/>
          <w:lang w:val="fr-FR"/>
        </w:rPr>
        <w:t>ème</w:t>
      </w:r>
      <w:r w:rsidRPr="00767E94">
        <w:rPr>
          <w:rFonts w:asciiTheme="minorHAnsi" w:eastAsia="Calibri" w:hAnsiTheme="minorHAnsi" w:cs="Times New Roman"/>
          <w:sz w:val="22"/>
          <w:szCs w:val="22"/>
          <w:lang w:val="fr-FR"/>
        </w:rPr>
        <w:t xml:space="preserve"> siècle ?</w:t>
      </w:r>
    </w:p>
    <w:p w:rsidR="00D260E4" w:rsidRPr="00767E94" w:rsidRDefault="00B34DEB" w:rsidP="00FE1780">
      <w:pPr>
        <w:pStyle w:val="ListParagraph"/>
        <w:numPr>
          <w:ilvl w:val="0"/>
          <w:numId w:val="16"/>
        </w:numPr>
        <w:rPr>
          <w:rFonts w:ascii="Calibri" w:eastAsia="Calibri" w:hAnsi="Calibri" w:cs="Times New Roman"/>
          <w:b/>
          <w:sz w:val="22"/>
          <w:szCs w:val="22"/>
          <w:lang w:val="fr-FR"/>
        </w:rPr>
      </w:pPr>
      <w:r w:rsidRPr="00767E94">
        <w:rPr>
          <w:rFonts w:ascii="Calibri" w:eastAsia="Calibri" w:hAnsi="Calibri" w:cs="Times New Roman"/>
          <w:sz w:val="22"/>
          <w:szCs w:val="22"/>
          <w:lang w:val="fr-FR"/>
        </w:rPr>
        <w:t>Comment la crise financière et la récession mondiale ont-elles affecté le destin de la CARICOM ?</w:t>
      </w:r>
    </w:p>
    <w:p w:rsidR="00B34DEB" w:rsidRPr="00767E94" w:rsidRDefault="00AC66B8" w:rsidP="00F26088">
      <w:pPr>
        <w:pStyle w:val="ListParagraph"/>
        <w:numPr>
          <w:ilvl w:val="0"/>
          <w:numId w:val="16"/>
        </w:numPr>
        <w:spacing w:line="276" w:lineRule="auto"/>
        <w:rPr>
          <w:rFonts w:ascii="Calibri" w:eastAsia="Calibri" w:hAnsi="Calibri" w:cs="Times New Roman"/>
          <w:b/>
          <w:sz w:val="22"/>
          <w:szCs w:val="22"/>
          <w:lang w:val="fr-FR"/>
        </w:rPr>
      </w:pPr>
      <w:r w:rsidRPr="00767E94">
        <w:rPr>
          <w:rFonts w:ascii="Calibri" w:eastAsia="Calibri" w:hAnsi="Calibri" w:cs="Times New Roman"/>
          <w:sz w:val="22"/>
          <w:szCs w:val="22"/>
          <w:lang w:val="fr-FR"/>
        </w:rPr>
        <w:t>Quelle est la pertinence du Marché économique unique de la Caraïbe (CSME) ?  Quels sont les défis affectant sa mise en œuvre ? Comment peut-on les relever ?</w:t>
      </w:r>
    </w:p>
    <w:p w:rsidR="00AC66B8" w:rsidRPr="00767E94" w:rsidRDefault="00590B20" w:rsidP="00F26088">
      <w:pPr>
        <w:pStyle w:val="ListParagraph"/>
        <w:numPr>
          <w:ilvl w:val="0"/>
          <w:numId w:val="16"/>
        </w:numPr>
        <w:spacing w:line="276" w:lineRule="auto"/>
        <w:rPr>
          <w:rFonts w:ascii="Calibri" w:eastAsia="Calibri" w:hAnsi="Calibri" w:cs="Times New Roman"/>
          <w:b/>
          <w:sz w:val="22"/>
          <w:szCs w:val="22"/>
          <w:lang w:val="fr-FR"/>
        </w:rPr>
      </w:pPr>
      <w:r w:rsidRPr="00767E94">
        <w:rPr>
          <w:rFonts w:ascii="Calibri" w:eastAsia="Calibri" w:hAnsi="Calibri" w:cs="Times New Roman"/>
          <w:sz w:val="22"/>
          <w:szCs w:val="22"/>
          <w:lang w:val="fr-FR"/>
        </w:rPr>
        <w:t>La CARICOM a-t-elle réussi à intégrer ses états-membres périphériques</w:t>
      </w:r>
      <w:r w:rsidR="009918D0" w:rsidRPr="00767E94">
        <w:rPr>
          <w:rFonts w:ascii="Calibri" w:eastAsia="Calibri" w:hAnsi="Calibri" w:cs="Times New Roman"/>
          <w:sz w:val="22"/>
          <w:szCs w:val="22"/>
          <w:lang w:val="fr-FR"/>
        </w:rPr>
        <w:t xml:space="preserve"> (Les Bahamas, Haïti, le Suriname et Belize) ? Quels sont les défis et les </w:t>
      </w:r>
      <w:r w:rsidR="005015C3" w:rsidRPr="00767E94">
        <w:rPr>
          <w:rFonts w:ascii="Calibri" w:eastAsia="Calibri" w:hAnsi="Calibri" w:cs="Times New Roman"/>
          <w:sz w:val="22"/>
          <w:szCs w:val="22"/>
          <w:lang w:val="fr-FR"/>
        </w:rPr>
        <w:t>perspectives qui peuvent influencer ses orientations futures ?</w:t>
      </w:r>
    </w:p>
    <w:p w:rsidR="005015C3" w:rsidRPr="00767E94" w:rsidRDefault="005015C3" w:rsidP="005015C3">
      <w:pPr>
        <w:spacing w:line="276" w:lineRule="auto"/>
        <w:rPr>
          <w:rFonts w:ascii="Calibri" w:eastAsia="Calibri" w:hAnsi="Calibri" w:cs="Times New Roman"/>
          <w:b/>
          <w:sz w:val="22"/>
          <w:szCs w:val="22"/>
          <w:lang w:val="fr-FR"/>
        </w:rPr>
      </w:pPr>
    </w:p>
    <w:p w:rsidR="005015C3" w:rsidRDefault="005015C3" w:rsidP="005015C3">
      <w:pPr>
        <w:spacing w:line="276" w:lineRule="auto"/>
        <w:rPr>
          <w:rFonts w:ascii="Calibri" w:eastAsia="Calibri" w:hAnsi="Calibri" w:cs="Times New Roman"/>
          <w:b/>
          <w:sz w:val="22"/>
          <w:szCs w:val="22"/>
          <w:lang w:val="fr-FR"/>
        </w:rPr>
      </w:pPr>
      <w:r w:rsidRPr="00767E94">
        <w:rPr>
          <w:rFonts w:ascii="Calibri" w:eastAsia="Calibri" w:hAnsi="Calibri" w:cs="Times New Roman"/>
          <w:b/>
          <w:sz w:val="22"/>
          <w:szCs w:val="22"/>
          <w:lang w:val="fr-FR"/>
        </w:rPr>
        <w:t>Questionner les modèles de Gouvernance régionale.</w:t>
      </w:r>
    </w:p>
    <w:p w:rsidR="00FE1780" w:rsidRPr="00767E94" w:rsidRDefault="00FE1780" w:rsidP="005015C3">
      <w:pPr>
        <w:spacing w:line="276" w:lineRule="auto"/>
        <w:rPr>
          <w:rFonts w:ascii="Calibri" w:eastAsia="Calibri" w:hAnsi="Calibri" w:cs="Times New Roman"/>
          <w:b/>
          <w:sz w:val="22"/>
          <w:szCs w:val="22"/>
          <w:lang w:val="fr-FR"/>
        </w:rPr>
      </w:pPr>
    </w:p>
    <w:p w:rsidR="00873BCE" w:rsidRPr="00767E94" w:rsidRDefault="00B141B9" w:rsidP="00B141B9">
      <w:pPr>
        <w:pStyle w:val="ListParagraph"/>
        <w:numPr>
          <w:ilvl w:val="0"/>
          <w:numId w:val="17"/>
        </w:numPr>
        <w:spacing w:line="276" w:lineRule="auto"/>
        <w:rPr>
          <w:rFonts w:ascii="Calibri" w:eastAsia="Calibri" w:hAnsi="Calibri" w:cs="Times New Roman"/>
          <w:b/>
          <w:sz w:val="22"/>
          <w:szCs w:val="22"/>
          <w:lang w:val="fr-FR"/>
        </w:rPr>
      </w:pPr>
      <w:r w:rsidRPr="00767E94">
        <w:rPr>
          <w:rFonts w:ascii="Calibri" w:eastAsia="Calibri" w:hAnsi="Calibri" w:cs="Times New Roman"/>
          <w:sz w:val="22"/>
          <w:szCs w:val="22"/>
          <w:lang w:val="fr-FR"/>
        </w:rPr>
        <w:t>La CARICOM est-elle une communauté d’états souverains ou un</w:t>
      </w:r>
      <w:r w:rsidR="00EA0D6C" w:rsidRPr="00767E94">
        <w:rPr>
          <w:rFonts w:ascii="Calibri" w:eastAsia="Calibri" w:hAnsi="Calibri" w:cs="Times New Roman"/>
          <w:sz w:val="22"/>
          <w:szCs w:val="22"/>
          <w:lang w:val="fr-FR"/>
        </w:rPr>
        <w:t>e</w:t>
      </w:r>
      <w:r w:rsidRPr="00767E94">
        <w:rPr>
          <w:rFonts w:ascii="Calibri" w:eastAsia="Calibri" w:hAnsi="Calibri" w:cs="Times New Roman"/>
          <w:sz w:val="22"/>
          <w:szCs w:val="22"/>
          <w:lang w:val="fr-FR"/>
        </w:rPr>
        <w:t xml:space="preserve"> </w:t>
      </w:r>
      <w:r w:rsidR="00EA0D6C" w:rsidRPr="00767E94">
        <w:rPr>
          <w:rFonts w:ascii="Calibri" w:eastAsia="Calibri" w:hAnsi="Calibri" w:cs="Times New Roman"/>
          <w:sz w:val="22"/>
          <w:szCs w:val="22"/>
          <w:lang w:val="fr-FR"/>
        </w:rPr>
        <w:t xml:space="preserve">échauffourée </w:t>
      </w:r>
      <w:r w:rsidR="00724290" w:rsidRPr="00767E94">
        <w:rPr>
          <w:rFonts w:ascii="Calibri" w:eastAsia="Calibri" w:hAnsi="Calibri" w:cs="Times New Roman"/>
          <w:sz w:val="22"/>
          <w:szCs w:val="22"/>
          <w:lang w:val="fr-FR"/>
        </w:rPr>
        <w:t>d’îles ?</w:t>
      </w:r>
    </w:p>
    <w:p w:rsidR="00724290" w:rsidRPr="00767E94" w:rsidRDefault="00724290" w:rsidP="00B141B9">
      <w:pPr>
        <w:pStyle w:val="ListParagraph"/>
        <w:numPr>
          <w:ilvl w:val="0"/>
          <w:numId w:val="17"/>
        </w:numPr>
        <w:spacing w:line="276" w:lineRule="auto"/>
        <w:rPr>
          <w:rFonts w:ascii="Calibri" w:eastAsia="Calibri" w:hAnsi="Calibri" w:cs="Times New Roman"/>
          <w:b/>
          <w:sz w:val="22"/>
          <w:szCs w:val="22"/>
          <w:lang w:val="fr-FR"/>
        </w:rPr>
      </w:pPr>
      <w:r w:rsidRPr="00767E94">
        <w:rPr>
          <w:rFonts w:ascii="Calibri" w:eastAsia="Calibri" w:hAnsi="Calibri" w:cs="Times New Roman"/>
          <w:sz w:val="22"/>
          <w:szCs w:val="22"/>
          <w:lang w:val="fr-FR"/>
        </w:rPr>
        <w:t xml:space="preserve">Où va la Cour caribéenne de justice ? </w:t>
      </w:r>
      <w:r w:rsidR="001B1CB1" w:rsidRPr="00767E94">
        <w:rPr>
          <w:rFonts w:ascii="Calibri" w:eastAsia="Calibri" w:hAnsi="Calibri" w:cs="Times New Roman"/>
          <w:sz w:val="22"/>
          <w:szCs w:val="22"/>
          <w:lang w:val="fr-FR"/>
        </w:rPr>
        <w:t xml:space="preserve">Quelle importance a-t-elle </w:t>
      </w:r>
      <w:r w:rsidR="004258BC" w:rsidRPr="00767E94">
        <w:rPr>
          <w:rFonts w:ascii="Calibri" w:eastAsia="Calibri" w:hAnsi="Calibri" w:cs="Times New Roman"/>
          <w:sz w:val="22"/>
          <w:szCs w:val="22"/>
          <w:lang w:val="fr-FR"/>
        </w:rPr>
        <w:t>dans le cadre</w:t>
      </w:r>
      <w:r w:rsidR="001B1CB1" w:rsidRPr="00767E94">
        <w:rPr>
          <w:rFonts w:ascii="Calibri" w:eastAsia="Calibri" w:hAnsi="Calibri" w:cs="Times New Roman"/>
          <w:sz w:val="22"/>
          <w:szCs w:val="22"/>
          <w:lang w:val="fr-FR"/>
        </w:rPr>
        <w:t xml:space="preserve"> du droit international, régional et national ?</w:t>
      </w:r>
    </w:p>
    <w:p w:rsidR="004258BC" w:rsidRPr="00767E94" w:rsidRDefault="004258BC" w:rsidP="004258BC">
      <w:pPr>
        <w:spacing w:line="276" w:lineRule="auto"/>
        <w:rPr>
          <w:rFonts w:ascii="Calibri" w:eastAsia="Calibri" w:hAnsi="Calibri" w:cs="Times New Roman"/>
          <w:b/>
          <w:sz w:val="22"/>
          <w:szCs w:val="22"/>
          <w:lang w:val="fr-FR"/>
        </w:rPr>
      </w:pPr>
    </w:p>
    <w:p w:rsidR="00D260E4" w:rsidRDefault="004258BC" w:rsidP="00D260E4">
      <w:pPr>
        <w:spacing w:line="276" w:lineRule="auto"/>
        <w:rPr>
          <w:rFonts w:ascii="Calibri" w:eastAsia="Calibri" w:hAnsi="Calibri" w:cs="Times New Roman"/>
          <w:b/>
          <w:sz w:val="22"/>
          <w:szCs w:val="22"/>
          <w:lang w:val="fr-FR"/>
        </w:rPr>
      </w:pPr>
      <w:r w:rsidRPr="00767E94">
        <w:rPr>
          <w:rFonts w:ascii="Calibri" w:eastAsia="Calibri" w:hAnsi="Calibri" w:cs="Times New Roman"/>
          <w:b/>
          <w:sz w:val="22"/>
          <w:szCs w:val="22"/>
          <w:lang w:val="fr-FR"/>
        </w:rPr>
        <w:t>Le Fonctionnalisme et la CARICOM</w:t>
      </w:r>
    </w:p>
    <w:p w:rsidR="002E5374" w:rsidRPr="00767E94" w:rsidRDefault="002E5374" w:rsidP="00D260E4">
      <w:pPr>
        <w:spacing w:line="276" w:lineRule="auto"/>
        <w:rPr>
          <w:rFonts w:ascii="Calibri" w:eastAsia="Calibri" w:hAnsi="Calibri" w:cs="Times New Roman"/>
          <w:b/>
          <w:sz w:val="22"/>
          <w:szCs w:val="22"/>
          <w:lang w:val="fr-FR"/>
        </w:rPr>
      </w:pPr>
    </w:p>
    <w:p w:rsidR="00292E7A" w:rsidRPr="00767E94" w:rsidRDefault="00292E7A" w:rsidP="00292E7A">
      <w:pPr>
        <w:pStyle w:val="ListParagraph"/>
        <w:numPr>
          <w:ilvl w:val="0"/>
          <w:numId w:val="18"/>
        </w:numPr>
        <w:spacing w:line="276" w:lineRule="auto"/>
        <w:rPr>
          <w:rFonts w:ascii="Calibri" w:eastAsia="Calibri" w:hAnsi="Calibri" w:cs="Times New Roman"/>
          <w:b/>
          <w:sz w:val="22"/>
          <w:szCs w:val="22"/>
          <w:lang w:val="fr-FR"/>
        </w:rPr>
      </w:pPr>
      <w:r w:rsidRPr="00767E94">
        <w:rPr>
          <w:rFonts w:ascii="Calibri" w:eastAsia="Calibri" w:hAnsi="Calibri" w:cs="Times New Roman"/>
          <w:sz w:val="22"/>
          <w:szCs w:val="22"/>
          <w:lang w:val="fr-FR"/>
        </w:rPr>
        <w:t>Quelle est l’importance de l’intégration fonctionnelle dans le projet d’intégration de la CARICOM ?</w:t>
      </w:r>
    </w:p>
    <w:p w:rsidR="00292E7A" w:rsidRPr="00767E94" w:rsidRDefault="00292E7A" w:rsidP="00292E7A">
      <w:pPr>
        <w:pStyle w:val="ListParagraph"/>
        <w:numPr>
          <w:ilvl w:val="0"/>
          <w:numId w:val="18"/>
        </w:numPr>
        <w:spacing w:line="276" w:lineRule="auto"/>
        <w:rPr>
          <w:rFonts w:ascii="Calibri" w:eastAsia="Calibri" w:hAnsi="Calibri" w:cs="Times New Roman"/>
          <w:b/>
          <w:sz w:val="22"/>
          <w:szCs w:val="22"/>
          <w:lang w:val="fr-FR"/>
        </w:rPr>
      </w:pPr>
      <w:r w:rsidRPr="00767E94">
        <w:rPr>
          <w:rFonts w:ascii="Calibri" w:eastAsia="Calibri" w:hAnsi="Calibri" w:cs="Times New Roman"/>
          <w:sz w:val="22"/>
          <w:szCs w:val="22"/>
          <w:lang w:val="fr-FR"/>
        </w:rPr>
        <w:t>Quelles sont les forces et les faiblesses</w:t>
      </w:r>
      <w:r w:rsidR="00BF17BF" w:rsidRPr="00767E94">
        <w:rPr>
          <w:rFonts w:ascii="Calibri" w:eastAsia="Calibri" w:hAnsi="Calibri" w:cs="Times New Roman"/>
          <w:sz w:val="22"/>
          <w:szCs w:val="22"/>
          <w:lang w:val="fr-FR"/>
        </w:rPr>
        <w:t xml:space="preserve"> de l’approche </w:t>
      </w:r>
      <w:r w:rsidR="002E6B2E" w:rsidRPr="00767E94">
        <w:rPr>
          <w:rFonts w:ascii="Calibri" w:eastAsia="Calibri" w:hAnsi="Calibri" w:cs="Times New Roman"/>
          <w:sz w:val="22"/>
          <w:szCs w:val="22"/>
          <w:lang w:val="fr-FR"/>
        </w:rPr>
        <w:t>du fonctionnalisme</w:t>
      </w:r>
      <w:r w:rsidR="00BF17BF" w:rsidRPr="00767E94">
        <w:rPr>
          <w:rFonts w:ascii="Calibri" w:eastAsia="Calibri" w:hAnsi="Calibri" w:cs="Times New Roman"/>
          <w:sz w:val="22"/>
          <w:szCs w:val="22"/>
          <w:lang w:val="fr-FR"/>
        </w:rPr>
        <w:t xml:space="preserve"> par la CARICOM ?</w:t>
      </w:r>
    </w:p>
    <w:p w:rsidR="00BF17BF" w:rsidRPr="00767E94" w:rsidRDefault="00BF17BF" w:rsidP="00292E7A">
      <w:pPr>
        <w:pStyle w:val="ListParagraph"/>
        <w:numPr>
          <w:ilvl w:val="0"/>
          <w:numId w:val="18"/>
        </w:numPr>
        <w:spacing w:line="276" w:lineRule="auto"/>
        <w:rPr>
          <w:rFonts w:ascii="Calibri" w:eastAsia="Calibri" w:hAnsi="Calibri" w:cs="Times New Roman"/>
          <w:b/>
          <w:sz w:val="22"/>
          <w:szCs w:val="22"/>
          <w:lang w:val="fr-FR"/>
        </w:rPr>
      </w:pPr>
      <w:r w:rsidRPr="00767E94">
        <w:rPr>
          <w:rFonts w:ascii="Calibri" w:eastAsia="Calibri" w:hAnsi="Calibri" w:cs="Times New Roman"/>
          <w:sz w:val="22"/>
          <w:szCs w:val="22"/>
          <w:lang w:val="fr-FR"/>
        </w:rPr>
        <w:t>Quels sont les aires principales de réussite dans la coopération fonctionnelle et comment pourraient-elles servir de modèles pour d’autres aspects de coopération ?</w:t>
      </w:r>
    </w:p>
    <w:p w:rsidR="00695544" w:rsidRPr="00767E94" w:rsidRDefault="00695544" w:rsidP="00292E7A">
      <w:pPr>
        <w:pStyle w:val="ListParagraph"/>
        <w:numPr>
          <w:ilvl w:val="0"/>
          <w:numId w:val="18"/>
        </w:numPr>
        <w:spacing w:line="276" w:lineRule="auto"/>
        <w:rPr>
          <w:rFonts w:ascii="Calibri" w:eastAsia="Calibri" w:hAnsi="Calibri" w:cs="Times New Roman"/>
          <w:b/>
          <w:sz w:val="22"/>
          <w:szCs w:val="22"/>
          <w:lang w:val="fr-FR"/>
        </w:rPr>
      </w:pPr>
      <w:r w:rsidRPr="00767E94">
        <w:rPr>
          <w:rFonts w:ascii="Calibri" w:eastAsia="Calibri" w:hAnsi="Calibri" w:cs="Times New Roman"/>
          <w:sz w:val="22"/>
          <w:szCs w:val="22"/>
          <w:lang w:val="fr-FR"/>
        </w:rPr>
        <w:t>Quels sont les lacunes de</w:t>
      </w:r>
      <w:r w:rsidR="00D93456">
        <w:rPr>
          <w:rFonts w:ascii="Calibri" w:eastAsia="Calibri" w:hAnsi="Calibri" w:cs="Times New Roman"/>
          <w:sz w:val="22"/>
          <w:szCs w:val="22"/>
          <w:lang w:val="fr-FR"/>
        </w:rPr>
        <w:t xml:space="preserve"> la</w:t>
      </w:r>
      <w:r w:rsidRPr="00767E94">
        <w:rPr>
          <w:rFonts w:ascii="Calibri" w:eastAsia="Calibri" w:hAnsi="Calibri" w:cs="Times New Roman"/>
          <w:sz w:val="22"/>
          <w:szCs w:val="22"/>
          <w:lang w:val="fr-FR"/>
        </w:rPr>
        <w:t xml:space="preserve"> coopération fonctionnelle </w:t>
      </w:r>
      <w:r w:rsidR="00D93456">
        <w:rPr>
          <w:rFonts w:ascii="Calibri" w:eastAsia="Calibri" w:hAnsi="Calibri" w:cs="Times New Roman"/>
          <w:sz w:val="22"/>
          <w:szCs w:val="22"/>
          <w:lang w:val="fr-FR"/>
        </w:rPr>
        <w:t>dans</w:t>
      </w:r>
      <w:r w:rsidRPr="00767E94">
        <w:rPr>
          <w:rFonts w:ascii="Calibri" w:eastAsia="Calibri" w:hAnsi="Calibri" w:cs="Times New Roman"/>
          <w:sz w:val="22"/>
          <w:szCs w:val="22"/>
          <w:lang w:val="fr-FR"/>
        </w:rPr>
        <w:t xml:space="preserve"> la CARICOM et comment pourrait-on </w:t>
      </w:r>
      <w:r w:rsidR="00432594" w:rsidRPr="00767E94">
        <w:rPr>
          <w:rFonts w:ascii="Calibri" w:eastAsia="Calibri" w:hAnsi="Calibri" w:cs="Times New Roman"/>
          <w:sz w:val="22"/>
          <w:szCs w:val="22"/>
          <w:lang w:val="fr-FR"/>
        </w:rPr>
        <w:t xml:space="preserve">les </w:t>
      </w:r>
      <w:r w:rsidR="00044EDA" w:rsidRPr="00767E94">
        <w:rPr>
          <w:rFonts w:ascii="Calibri" w:eastAsia="Calibri" w:hAnsi="Calibri" w:cs="Times New Roman"/>
          <w:sz w:val="22"/>
          <w:szCs w:val="22"/>
          <w:lang w:val="fr-FR"/>
        </w:rPr>
        <w:t>combler</w:t>
      </w:r>
      <w:r w:rsidR="00432594" w:rsidRPr="00767E94">
        <w:rPr>
          <w:rFonts w:ascii="Calibri" w:eastAsia="Calibri" w:hAnsi="Calibri" w:cs="Times New Roman"/>
          <w:sz w:val="22"/>
          <w:szCs w:val="22"/>
          <w:lang w:val="fr-FR"/>
        </w:rPr>
        <w:t> ?</w:t>
      </w:r>
    </w:p>
    <w:p w:rsidR="00432594" w:rsidRPr="00767E94" w:rsidRDefault="00FB0FFF" w:rsidP="00292E7A">
      <w:pPr>
        <w:pStyle w:val="ListParagraph"/>
        <w:numPr>
          <w:ilvl w:val="0"/>
          <w:numId w:val="18"/>
        </w:numPr>
        <w:spacing w:line="276" w:lineRule="auto"/>
        <w:rPr>
          <w:rFonts w:ascii="Calibri" w:eastAsia="Calibri" w:hAnsi="Calibri" w:cs="Times New Roman"/>
          <w:b/>
          <w:sz w:val="22"/>
          <w:szCs w:val="22"/>
          <w:lang w:val="fr-FR"/>
        </w:rPr>
      </w:pPr>
      <w:r w:rsidRPr="00767E94">
        <w:rPr>
          <w:rFonts w:ascii="Calibri" w:eastAsia="Calibri" w:hAnsi="Calibri" w:cs="Times New Roman"/>
          <w:sz w:val="22"/>
          <w:szCs w:val="22"/>
          <w:lang w:val="fr-FR"/>
        </w:rPr>
        <w:lastRenderedPageBreak/>
        <w:t>Quelles sont les implications des efforts régionaux des acteurs non-étatiques pour le projet d’intégration de la CARICOM ?</w:t>
      </w:r>
    </w:p>
    <w:p w:rsidR="00FB0FFF" w:rsidRPr="00767E94" w:rsidRDefault="00653D5C" w:rsidP="00292E7A">
      <w:pPr>
        <w:pStyle w:val="ListParagraph"/>
        <w:numPr>
          <w:ilvl w:val="0"/>
          <w:numId w:val="18"/>
        </w:numPr>
        <w:spacing w:line="276" w:lineRule="auto"/>
        <w:rPr>
          <w:rFonts w:ascii="Calibri" w:eastAsia="Calibri" w:hAnsi="Calibri" w:cs="Times New Roman"/>
          <w:b/>
          <w:sz w:val="22"/>
          <w:szCs w:val="22"/>
          <w:lang w:val="fr-FR"/>
        </w:rPr>
      </w:pPr>
      <w:r w:rsidRPr="00767E94">
        <w:rPr>
          <w:rFonts w:ascii="Calibri" w:eastAsia="Calibri" w:hAnsi="Calibri" w:cs="Times New Roman"/>
          <w:sz w:val="22"/>
          <w:szCs w:val="22"/>
          <w:lang w:val="fr-FR"/>
        </w:rPr>
        <w:t>L</w:t>
      </w:r>
      <w:r w:rsidR="009F3B6E" w:rsidRPr="00767E94">
        <w:rPr>
          <w:rFonts w:ascii="Calibri" w:eastAsia="Calibri" w:hAnsi="Calibri" w:cs="Times New Roman"/>
          <w:sz w:val="22"/>
          <w:szCs w:val="22"/>
          <w:lang w:val="fr-FR"/>
        </w:rPr>
        <w:t>es diasporas caraïbéennes ont-elles un rôle pertinent dans le projet d’intégration régionale.</w:t>
      </w:r>
      <w:r w:rsidR="00BD6BAD" w:rsidRPr="00767E94">
        <w:rPr>
          <w:rFonts w:ascii="Calibri" w:eastAsia="Calibri" w:hAnsi="Calibri" w:cs="Times New Roman"/>
          <w:sz w:val="22"/>
          <w:szCs w:val="22"/>
          <w:lang w:val="fr-FR"/>
        </w:rPr>
        <w:t xml:space="preserve"> Quelles sont les manières par lesquelles elles peuvent interagir avec le projet d’intégration régional pour leur propre bénéfice et pour celui de la région ? Quels sont les défis probables que peut rencontrer leur engagement ?</w:t>
      </w:r>
    </w:p>
    <w:p w:rsidR="00EF7160" w:rsidRPr="00767E94" w:rsidRDefault="00EF7160" w:rsidP="00EF7160">
      <w:pPr>
        <w:spacing w:line="276" w:lineRule="auto"/>
        <w:rPr>
          <w:rFonts w:ascii="Calibri" w:eastAsia="Calibri" w:hAnsi="Calibri" w:cs="Times New Roman"/>
          <w:b/>
          <w:sz w:val="22"/>
          <w:szCs w:val="22"/>
          <w:lang w:val="fr-FR"/>
        </w:rPr>
      </w:pPr>
    </w:p>
    <w:p w:rsidR="00BD6BAD" w:rsidRDefault="00EF7160" w:rsidP="00EF7160">
      <w:pPr>
        <w:spacing w:line="276" w:lineRule="auto"/>
        <w:rPr>
          <w:rFonts w:ascii="Calibri" w:eastAsia="Calibri" w:hAnsi="Calibri" w:cs="Times New Roman"/>
          <w:b/>
          <w:sz w:val="22"/>
          <w:szCs w:val="22"/>
          <w:lang w:val="fr-FR"/>
        </w:rPr>
      </w:pPr>
      <w:r w:rsidRPr="00767E94">
        <w:rPr>
          <w:rFonts w:ascii="Calibri" w:eastAsia="Calibri" w:hAnsi="Calibri" w:cs="Times New Roman"/>
          <w:b/>
          <w:sz w:val="22"/>
          <w:szCs w:val="22"/>
          <w:lang w:val="fr-FR"/>
        </w:rPr>
        <w:t>Gestion des conflits et coopération dans le Bassin des Caraïbes</w:t>
      </w:r>
    </w:p>
    <w:p w:rsidR="009603FD" w:rsidRPr="00767E94" w:rsidRDefault="009603FD" w:rsidP="00EF7160">
      <w:pPr>
        <w:spacing w:line="276" w:lineRule="auto"/>
        <w:rPr>
          <w:rFonts w:ascii="Calibri" w:eastAsia="Calibri" w:hAnsi="Calibri" w:cs="Times New Roman"/>
          <w:b/>
          <w:sz w:val="22"/>
          <w:szCs w:val="22"/>
          <w:lang w:val="fr-FR"/>
        </w:rPr>
      </w:pPr>
    </w:p>
    <w:p w:rsidR="00EF7160" w:rsidRPr="00767E94" w:rsidRDefault="00A73738" w:rsidP="00EF7160">
      <w:pPr>
        <w:pStyle w:val="ListParagraph"/>
        <w:numPr>
          <w:ilvl w:val="0"/>
          <w:numId w:val="19"/>
        </w:numPr>
        <w:spacing w:line="276" w:lineRule="auto"/>
        <w:rPr>
          <w:rFonts w:ascii="Calibri" w:eastAsia="Calibri" w:hAnsi="Calibri" w:cs="Times New Roman"/>
          <w:sz w:val="22"/>
          <w:szCs w:val="22"/>
          <w:lang w:val="fr-FR"/>
        </w:rPr>
      </w:pPr>
      <w:r w:rsidRPr="00767E94">
        <w:rPr>
          <w:rFonts w:ascii="Calibri" w:eastAsia="Calibri" w:hAnsi="Calibri" w:cs="Times New Roman"/>
          <w:sz w:val="22"/>
          <w:szCs w:val="22"/>
          <w:lang w:val="fr-FR"/>
        </w:rPr>
        <w:t xml:space="preserve">La CARICOM est-elle équipée pour gérer les conflits entre ses membres et ses états dans la région de la Caraïbe élargie ? </w:t>
      </w:r>
    </w:p>
    <w:p w:rsidR="00E65530" w:rsidRPr="00767E94" w:rsidRDefault="00E65530" w:rsidP="00EF7160">
      <w:pPr>
        <w:pStyle w:val="ListParagraph"/>
        <w:numPr>
          <w:ilvl w:val="0"/>
          <w:numId w:val="19"/>
        </w:numPr>
        <w:spacing w:line="276" w:lineRule="auto"/>
        <w:rPr>
          <w:rFonts w:ascii="Calibri" w:eastAsia="Calibri" w:hAnsi="Calibri" w:cs="Times New Roman"/>
          <w:sz w:val="22"/>
          <w:szCs w:val="22"/>
          <w:lang w:val="fr-FR"/>
        </w:rPr>
      </w:pPr>
      <w:r w:rsidRPr="00767E94">
        <w:rPr>
          <w:rFonts w:ascii="Calibri" w:eastAsia="Calibri" w:hAnsi="Calibri" w:cs="Times New Roman"/>
          <w:sz w:val="22"/>
          <w:szCs w:val="22"/>
          <w:lang w:val="fr-FR"/>
        </w:rPr>
        <w:t xml:space="preserve">Quel rôle </w:t>
      </w:r>
      <w:r w:rsidR="00134A88" w:rsidRPr="00767E94">
        <w:rPr>
          <w:rFonts w:ascii="Calibri" w:eastAsia="Calibri" w:hAnsi="Calibri" w:cs="Times New Roman"/>
          <w:sz w:val="22"/>
          <w:szCs w:val="22"/>
          <w:lang w:val="fr-FR"/>
        </w:rPr>
        <w:t xml:space="preserve">possible </w:t>
      </w:r>
      <w:r w:rsidRPr="00767E94">
        <w:rPr>
          <w:rFonts w:ascii="Calibri" w:eastAsia="Calibri" w:hAnsi="Calibri" w:cs="Times New Roman"/>
          <w:sz w:val="22"/>
          <w:szCs w:val="22"/>
          <w:lang w:val="fr-FR"/>
        </w:rPr>
        <w:t>y-a-t-</w:t>
      </w:r>
      <w:r w:rsidR="00134A88" w:rsidRPr="00767E94">
        <w:rPr>
          <w:rFonts w:ascii="Calibri" w:eastAsia="Calibri" w:hAnsi="Calibri" w:cs="Times New Roman"/>
          <w:sz w:val="22"/>
          <w:szCs w:val="22"/>
          <w:lang w:val="fr-FR"/>
        </w:rPr>
        <w:t>il</w:t>
      </w:r>
      <w:r w:rsidRPr="00767E94">
        <w:rPr>
          <w:rFonts w:ascii="Calibri" w:eastAsia="Calibri" w:hAnsi="Calibri" w:cs="Times New Roman"/>
          <w:sz w:val="22"/>
          <w:szCs w:val="22"/>
          <w:lang w:val="fr-FR"/>
        </w:rPr>
        <w:t xml:space="preserve"> pour une approche régionale </w:t>
      </w:r>
      <w:r w:rsidR="00F9593E" w:rsidRPr="00767E94">
        <w:rPr>
          <w:rFonts w:ascii="Calibri" w:eastAsia="Calibri" w:hAnsi="Calibri" w:cs="Times New Roman"/>
          <w:sz w:val="22"/>
          <w:szCs w:val="22"/>
          <w:lang w:val="fr-FR"/>
        </w:rPr>
        <w:t>des</w:t>
      </w:r>
      <w:r w:rsidRPr="00767E94">
        <w:rPr>
          <w:rFonts w:ascii="Calibri" w:eastAsia="Calibri" w:hAnsi="Calibri" w:cs="Times New Roman"/>
          <w:sz w:val="22"/>
          <w:szCs w:val="22"/>
          <w:lang w:val="fr-FR"/>
        </w:rPr>
        <w:t xml:space="preserve"> frontières maritimes dans la région des Caraïbes ?</w:t>
      </w:r>
    </w:p>
    <w:p w:rsidR="00F9593E" w:rsidRPr="00767E94" w:rsidRDefault="00F9593E" w:rsidP="00EF7160">
      <w:pPr>
        <w:pStyle w:val="ListParagraph"/>
        <w:numPr>
          <w:ilvl w:val="0"/>
          <w:numId w:val="19"/>
        </w:numPr>
        <w:spacing w:line="276" w:lineRule="auto"/>
        <w:rPr>
          <w:rFonts w:ascii="Calibri" w:eastAsia="Calibri" w:hAnsi="Calibri" w:cs="Times New Roman"/>
          <w:sz w:val="22"/>
          <w:szCs w:val="22"/>
          <w:lang w:val="fr-FR"/>
        </w:rPr>
      </w:pPr>
      <w:r w:rsidRPr="00767E94">
        <w:rPr>
          <w:rFonts w:ascii="Calibri" w:eastAsia="Calibri" w:hAnsi="Calibri" w:cs="Times New Roman"/>
          <w:sz w:val="22"/>
          <w:szCs w:val="22"/>
          <w:lang w:val="fr-FR"/>
        </w:rPr>
        <w:t xml:space="preserve">Est-ce utile d’envisager une approche régionale pour la gestion et l’exploitation </w:t>
      </w:r>
      <w:r w:rsidR="00692B4F" w:rsidRPr="00767E94">
        <w:rPr>
          <w:rFonts w:ascii="Calibri" w:eastAsia="Calibri" w:hAnsi="Calibri" w:cs="Times New Roman"/>
          <w:sz w:val="22"/>
          <w:szCs w:val="22"/>
          <w:lang w:val="fr-FR"/>
        </w:rPr>
        <w:t>de biens régionaux communs comme la Mer des Caraïbes</w:t>
      </w:r>
      <w:r w:rsidR="00D403CB" w:rsidRPr="00767E94">
        <w:rPr>
          <w:rFonts w:ascii="Calibri" w:eastAsia="Calibri" w:hAnsi="Calibri" w:cs="Times New Roman"/>
          <w:sz w:val="22"/>
          <w:szCs w:val="22"/>
          <w:lang w:val="fr-FR"/>
        </w:rPr>
        <w:t xml:space="preserve"> </w:t>
      </w:r>
      <w:r w:rsidR="00692B4F" w:rsidRPr="00767E94">
        <w:rPr>
          <w:rFonts w:ascii="Calibri" w:eastAsia="Calibri" w:hAnsi="Calibri" w:cs="Times New Roman"/>
          <w:sz w:val="22"/>
          <w:szCs w:val="22"/>
          <w:lang w:val="fr-FR"/>
        </w:rPr>
        <w:t>à des fins de développement économique</w:t>
      </w:r>
      <w:r w:rsidR="00D403CB" w:rsidRPr="00767E94">
        <w:rPr>
          <w:rFonts w:ascii="Calibri" w:eastAsia="Calibri" w:hAnsi="Calibri" w:cs="Times New Roman"/>
          <w:sz w:val="22"/>
          <w:szCs w:val="22"/>
          <w:lang w:val="fr-FR"/>
        </w:rPr>
        <w:t> ?</w:t>
      </w:r>
    </w:p>
    <w:p w:rsidR="00D403CB" w:rsidRPr="00767E94" w:rsidRDefault="00892159" w:rsidP="00EF7160">
      <w:pPr>
        <w:pStyle w:val="ListParagraph"/>
        <w:numPr>
          <w:ilvl w:val="0"/>
          <w:numId w:val="19"/>
        </w:numPr>
        <w:spacing w:line="276" w:lineRule="auto"/>
        <w:rPr>
          <w:rFonts w:ascii="Calibri" w:eastAsia="Calibri" w:hAnsi="Calibri" w:cs="Times New Roman"/>
          <w:sz w:val="22"/>
          <w:szCs w:val="22"/>
          <w:lang w:val="fr-FR"/>
        </w:rPr>
      </w:pPr>
      <w:r w:rsidRPr="00767E94">
        <w:rPr>
          <w:rFonts w:ascii="Calibri" w:eastAsia="Calibri" w:hAnsi="Calibri" w:cs="Times New Roman"/>
          <w:sz w:val="22"/>
          <w:szCs w:val="22"/>
          <w:lang w:val="fr-FR"/>
        </w:rPr>
        <w:t>Jusqu’à quel point l</w:t>
      </w:r>
      <w:r w:rsidR="00D403CB" w:rsidRPr="00767E94">
        <w:rPr>
          <w:rFonts w:ascii="Calibri" w:eastAsia="Calibri" w:hAnsi="Calibri" w:cs="Times New Roman"/>
          <w:sz w:val="22"/>
          <w:szCs w:val="22"/>
          <w:lang w:val="fr-FR"/>
        </w:rPr>
        <w:t xml:space="preserve">es initiatives régionales de gestion de l’environnement et du changement climatique ont-elles été réussies ? </w:t>
      </w:r>
      <w:r w:rsidRPr="00767E94">
        <w:rPr>
          <w:rFonts w:ascii="Calibri" w:eastAsia="Calibri" w:hAnsi="Calibri" w:cs="Times New Roman"/>
          <w:sz w:val="22"/>
          <w:szCs w:val="22"/>
          <w:lang w:val="fr-FR"/>
        </w:rPr>
        <w:t xml:space="preserve"> Comment pourrait-on renforcer et étendre ces initiatives ?</w:t>
      </w:r>
    </w:p>
    <w:p w:rsidR="00B0001C" w:rsidRPr="00767E94" w:rsidRDefault="00B0001C">
      <w:pPr>
        <w:rPr>
          <w:rFonts w:ascii="Calibri" w:eastAsia="Calibri" w:hAnsi="Calibri" w:cs="Calibri"/>
          <w:b/>
          <w:color w:val="000000"/>
          <w:sz w:val="22"/>
          <w:szCs w:val="22"/>
          <w:shd w:val="clear" w:color="auto" w:fill="FFFFFF"/>
          <w:lang w:val="fr-FR"/>
        </w:rPr>
      </w:pPr>
    </w:p>
    <w:p w:rsidR="00D260E4" w:rsidRPr="00767E94" w:rsidRDefault="00CF1133" w:rsidP="00892159">
      <w:pPr>
        <w:spacing w:after="200" w:line="276" w:lineRule="auto"/>
        <w:contextualSpacing/>
        <w:rPr>
          <w:rFonts w:ascii="Calibri" w:eastAsia="Calibri" w:hAnsi="Calibri" w:cs="Calibri"/>
          <w:b/>
          <w:color w:val="000000"/>
          <w:sz w:val="22"/>
          <w:szCs w:val="22"/>
          <w:shd w:val="clear" w:color="auto" w:fill="FFFFFF"/>
          <w:lang w:val="fr-FR"/>
        </w:rPr>
      </w:pPr>
      <w:r w:rsidRPr="00767E94">
        <w:rPr>
          <w:rFonts w:ascii="Calibri" w:eastAsia="Calibri" w:hAnsi="Calibri" w:cs="Calibri"/>
          <w:b/>
          <w:color w:val="000000"/>
          <w:sz w:val="22"/>
          <w:szCs w:val="22"/>
          <w:shd w:val="clear" w:color="auto" w:fill="FFFFFF"/>
          <w:lang w:val="fr-FR"/>
        </w:rPr>
        <w:t>Programme</w:t>
      </w:r>
      <w:r w:rsidR="00892159" w:rsidRPr="00767E94">
        <w:rPr>
          <w:rFonts w:ascii="Calibri" w:eastAsia="Calibri" w:hAnsi="Calibri" w:cs="Calibri"/>
          <w:b/>
          <w:color w:val="000000"/>
          <w:sz w:val="22"/>
          <w:szCs w:val="22"/>
          <w:shd w:val="clear" w:color="auto" w:fill="FFFFFF"/>
          <w:lang w:val="fr-FR"/>
        </w:rPr>
        <w:t xml:space="preserve"> élargi </w:t>
      </w:r>
      <w:r w:rsidR="006B7941" w:rsidRPr="00767E94">
        <w:rPr>
          <w:rFonts w:ascii="Calibri" w:eastAsia="Calibri" w:hAnsi="Calibri" w:cs="Calibri"/>
          <w:b/>
          <w:color w:val="000000"/>
          <w:sz w:val="22"/>
          <w:szCs w:val="22"/>
          <w:shd w:val="clear" w:color="auto" w:fill="FFFFFF"/>
          <w:lang w:val="fr-FR"/>
        </w:rPr>
        <w:t>de</w:t>
      </w:r>
      <w:r w:rsidR="00892159" w:rsidRPr="00767E94">
        <w:rPr>
          <w:rFonts w:ascii="Calibri" w:eastAsia="Calibri" w:hAnsi="Calibri" w:cs="Calibri"/>
          <w:b/>
          <w:color w:val="000000"/>
          <w:sz w:val="22"/>
          <w:szCs w:val="22"/>
          <w:shd w:val="clear" w:color="auto" w:fill="FFFFFF"/>
          <w:lang w:val="fr-FR"/>
        </w:rPr>
        <w:t xml:space="preserve"> la CARICOM</w:t>
      </w:r>
    </w:p>
    <w:p w:rsidR="00892159" w:rsidRPr="00767E94" w:rsidRDefault="00B8521D" w:rsidP="00892159">
      <w:pPr>
        <w:pStyle w:val="ListParagraph"/>
        <w:numPr>
          <w:ilvl w:val="0"/>
          <w:numId w:val="20"/>
        </w:numPr>
        <w:spacing w:after="200" w:line="276" w:lineRule="auto"/>
        <w:rPr>
          <w:rFonts w:ascii="Calibri" w:eastAsia="Calibri" w:hAnsi="Calibri" w:cs="Calibri"/>
          <w:sz w:val="22"/>
          <w:szCs w:val="22"/>
          <w:lang w:val="fr-FR"/>
        </w:rPr>
      </w:pPr>
      <w:r w:rsidRPr="00767E94">
        <w:rPr>
          <w:rFonts w:ascii="Calibri" w:eastAsia="Calibri" w:hAnsi="Calibri" w:cs="Calibri"/>
          <w:sz w:val="22"/>
          <w:szCs w:val="22"/>
          <w:lang w:val="fr-FR"/>
        </w:rPr>
        <w:t xml:space="preserve">Où vont les relations entre </w:t>
      </w:r>
      <w:r w:rsidR="008D08CE" w:rsidRPr="00767E94">
        <w:rPr>
          <w:rFonts w:ascii="Calibri" w:eastAsia="Calibri" w:hAnsi="Calibri" w:cs="Calibri"/>
          <w:sz w:val="22"/>
          <w:szCs w:val="22"/>
          <w:lang w:val="fr-FR"/>
        </w:rPr>
        <w:t>l</w:t>
      </w:r>
      <w:r w:rsidRPr="00767E94">
        <w:rPr>
          <w:rFonts w:ascii="Calibri" w:eastAsia="Calibri" w:hAnsi="Calibri" w:cs="Calibri"/>
          <w:sz w:val="22"/>
          <w:szCs w:val="22"/>
          <w:lang w:val="fr-FR"/>
        </w:rPr>
        <w:t>a CARICOM et la République dominicaine?</w:t>
      </w:r>
    </w:p>
    <w:p w:rsidR="00B8521D" w:rsidRPr="00767E94" w:rsidRDefault="00B8521D" w:rsidP="00892159">
      <w:pPr>
        <w:pStyle w:val="ListParagraph"/>
        <w:numPr>
          <w:ilvl w:val="0"/>
          <w:numId w:val="20"/>
        </w:numPr>
        <w:spacing w:after="200" w:line="276" w:lineRule="auto"/>
        <w:rPr>
          <w:rFonts w:ascii="Calibri" w:eastAsia="Calibri" w:hAnsi="Calibri" w:cs="Calibri"/>
          <w:sz w:val="22"/>
          <w:szCs w:val="22"/>
          <w:lang w:val="fr-FR"/>
        </w:rPr>
      </w:pPr>
      <w:r w:rsidRPr="00767E94">
        <w:rPr>
          <w:rFonts w:ascii="Calibri" w:eastAsia="Calibri" w:hAnsi="Calibri" w:cs="Calibri"/>
          <w:sz w:val="22"/>
          <w:szCs w:val="22"/>
          <w:lang w:val="fr-FR"/>
        </w:rPr>
        <w:t>La</w:t>
      </w:r>
      <w:r w:rsidR="008D08CE" w:rsidRPr="00767E94">
        <w:rPr>
          <w:rFonts w:ascii="Calibri" w:eastAsia="Calibri" w:hAnsi="Calibri" w:cs="Calibri"/>
          <w:sz w:val="22"/>
          <w:szCs w:val="22"/>
          <w:lang w:val="fr-FR"/>
        </w:rPr>
        <w:t xml:space="preserve"> CARICOM et Cuba : quels sont les implications pour des relations après Fidel Castro ?</w:t>
      </w:r>
    </w:p>
    <w:p w:rsidR="008D08CE" w:rsidRPr="00767E94" w:rsidRDefault="008D08CE" w:rsidP="00892159">
      <w:pPr>
        <w:pStyle w:val="ListParagraph"/>
        <w:numPr>
          <w:ilvl w:val="0"/>
          <w:numId w:val="20"/>
        </w:numPr>
        <w:spacing w:after="200" w:line="276" w:lineRule="auto"/>
        <w:rPr>
          <w:rFonts w:ascii="Calibri" w:eastAsia="Calibri" w:hAnsi="Calibri" w:cs="Calibri"/>
          <w:sz w:val="22"/>
          <w:szCs w:val="22"/>
          <w:lang w:val="fr-FR"/>
        </w:rPr>
      </w:pPr>
      <w:r w:rsidRPr="00767E94">
        <w:rPr>
          <w:rFonts w:ascii="Calibri" w:eastAsia="Calibri" w:hAnsi="Calibri" w:cs="Calibri"/>
          <w:sz w:val="22"/>
          <w:szCs w:val="22"/>
          <w:lang w:val="fr-FR"/>
        </w:rPr>
        <w:t xml:space="preserve"> La CARICOM et ALBA : quels sont les </w:t>
      </w:r>
      <w:r w:rsidR="00ED034C" w:rsidRPr="00767E94">
        <w:rPr>
          <w:rFonts w:ascii="Calibri" w:eastAsia="Calibri" w:hAnsi="Calibri" w:cs="Calibri"/>
          <w:sz w:val="22"/>
          <w:szCs w:val="22"/>
          <w:lang w:val="fr-FR"/>
        </w:rPr>
        <w:t>perspectives de relations après Hugo Chavez ?</w:t>
      </w:r>
    </w:p>
    <w:p w:rsidR="00ED034C" w:rsidRPr="00767E94" w:rsidRDefault="00ED034C" w:rsidP="00892159">
      <w:pPr>
        <w:pStyle w:val="ListParagraph"/>
        <w:numPr>
          <w:ilvl w:val="0"/>
          <w:numId w:val="20"/>
        </w:numPr>
        <w:spacing w:after="200" w:line="276" w:lineRule="auto"/>
        <w:rPr>
          <w:rFonts w:ascii="Calibri" w:eastAsia="Calibri" w:hAnsi="Calibri" w:cs="Calibri"/>
          <w:sz w:val="22"/>
          <w:szCs w:val="22"/>
          <w:lang w:val="fr-FR"/>
        </w:rPr>
      </w:pPr>
      <w:r w:rsidRPr="00767E94">
        <w:rPr>
          <w:rFonts w:ascii="Calibri" w:eastAsia="Calibri" w:hAnsi="Calibri" w:cs="Calibri"/>
          <w:sz w:val="22"/>
          <w:szCs w:val="22"/>
          <w:lang w:val="fr-FR"/>
        </w:rPr>
        <w:t>Quelle est l’importance d’ALBA pour la Région de la CARICOM ?</w:t>
      </w:r>
    </w:p>
    <w:p w:rsidR="00CF1133" w:rsidRPr="00767E94" w:rsidRDefault="00CF1133" w:rsidP="00892159">
      <w:pPr>
        <w:pStyle w:val="ListParagraph"/>
        <w:numPr>
          <w:ilvl w:val="0"/>
          <w:numId w:val="20"/>
        </w:numPr>
        <w:spacing w:after="200" w:line="276" w:lineRule="auto"/>
        <w:rPr>
          <w:rFonts w:ascii="Calibri" w:eastAsia="Calibri" w:hAnsi="Calibri" w:cs="Calibri"/>
          <w:sz w:val="22"/>
          <w:szCs w:val="22"/>
          <w:lang w:val="fr-FR"/>
        </w:rPr>
      </w:pPr>
      <w:r w:rsidRPr="00767E94">
        <w:rPr>
          <w:rFonts w:ascii="Calibri" w:eastAsia="Calibri" w:hAnsi="Calibri" w:cs="Calibri"/>
          <w:sz w:val="22"/>
          <w:szCs w:val="22"/>
          <w:lang w:val="fr-FR"/>
        </w:rPr>
        <w:t>Quel est son avenir</w:t>
      </w:r>
      <w:r w:rsidR="00370731" w:rsidRPr="00767E94">
        <w:rPr>
          <w:rFonts w:ascii="Calibri" w:eastAsia="Calibri" w:hAnsi="Calibri" w:cs="Calibri"/>
          <w:sz w:val="22"/>
          <w:szCs w:val="22"/>
          <w:lang w:val="fr-FR"/>
        </w:rPr>
        <w:t xml:space="preserve"> possible </w:t>
      </w:r>
      <w:r w:rsidRPr="00767E94">
        <w:rPr>
          <w:rFonts w:ascii="Calibri" w:eastAsia="Calibri" w:hAnsi="Calibri" w:cs="Calibri"/>
          <w:sz w:val="22"/>
          <w:szCs w:val="22"/>
          <w:lang w:val="fr-FR"/>
        </w:rPr>
        <w:t>sans Hugo Chavez ?</w:t>
      </w:r>
    </w:p>
    <w:p w:rsidR="00370731" w:rsidRPr="00767E94" w:rsidRDefault="00370731" w:rsidP="00892159">
      <w:pPr>
        <w:pStyle w:val="ListParagraph"/>
        <w:numPr>
          <w:ilvl w:val="0"/>
          <w:numId w:val="20"/>
        </w:numPr>
        <w:spacing w:after="200" w:line="276" w:lineRule="auto"/>
        <w:rPr>
          <w:rFonts w:ascii="Calibri" w:eastAsia="Calibri" w:hAnsi="Calibri" w:cs="Calibri"/>
          <w:sz w:val="22"/>
          <w:szCs w:val="22"/>
          <w:lang w:val="fr-FR"/>
        </w:rPr>
      </w:pPr>
      <w:r w:rsidRPr="00767E94">
        <w:rPr>
          <w:rFonts w:ascii="Calibri" w:eastAsia="Calibri" w:hAnsi="Calibri" w:cs="Calibri"/>
          <w:sz w:val="22"/>
          <w:szCs w:val="22"/>
          <w:lang w:val="fr-FR"/>
        </w:rPr>
        <w:t xml:space="preserve">Quelles leçons </w:t>
      </w:r>
      <w:r w:rsidR="001441A6" w:rsidRPr="00767E94">
        <w:rPr>
          <w:rFonts w:ascii="Calibri" w:eastAsia="Calibri" w:hAnsi="Calibri" w:cs="Calibri"/>
          <w:sz w:val="22"/>
          <w:szCs w:val="22"/>
          <w:lang w:val="fr-FR"/>
        </w:rPr>
        <w:t xml:space="preserve">pourrait-on </w:t>
      </w:r>
      <w:r w:rsidR="00DF63B7" w:rsidRPr="00767E94">
        <w:rPr>
          <w:rFonts w:ascii="Calibri" w:eastAsia="Calibri" w:hAnsi="Calibri" w:cs="Calibri"/>
          <w:sz w:val="22"/>
          <w:szCs w:val="22"/>
          <w:lang w:val="fr-FR"/>
        </w:rPr>
        <w:t xml:space="preserve">en </w:t>
      </w:r>
      <w:r w:rsidR="001441A6" w:rsidRPr="00767E94">
        <w:rPr>
          <w:rFonts w:ascii="Calibri" w:eastAsia="Calibri" w:hAnsi="Calibri" w:cs="Calibri"/>
          <w:sz w:val="22"/>
          <w:szCs w:val="22"/>
          <w:lang w:val="fr-FR"/>
        </w:rPr>
        <w:t>tirer pour d</w:t>
      </w:r>
      <w:r w:rsidR="00DF63B7" w:rsidRPr="00767E94">
        <w:rPr>
          <w:rFonts w:ascii="Calibri" w:eastAsia="Calibri" w:hAnsi="Calibri" w:cs="Calibri"/>
          <w:sz w:val="22"/>
          <w:szCs w:val="22"/>
          <w:lang w:val="fr-FR"/>
        </w:rPr>
        <w:t>’autres</w:t>
      </w:r>
      <w:r w:rsidR="001441A6" w:rsidRPr="00767E94">
        <w:rPr>
          <w:rFonts w:ascii="Calibri" w:eastAsia="Calibri" w:hAnsi="Calibri" w:cs="Calibri"/>
          <w:sz w:val="22"/>
          <w:szCs w:val="22"/>
          <w:lang w:val="fr-FR"/>
        </w:rPr>
        <w:t xml:space="preserve"> modèles d’intégration régionale</w:t>
      </w:r>
      <w:r w:rsidR="00DF63B7" w:rsidRPr="00767E94">
        <w:rPr>
          <w:rFonts w:ascii="Calibri" w:eastAsia="Calibri" w:hAnsi="Calibri" w:cs="Calibri"/>
          <w:sz w:val="22"/>
          <w:szCs w:val="22"/>
          <w:lang w:val="fr-FR"/>
        </w:rPr>
        <w:t> ?</w:t>
      </w:r>
    </w:p>
    <w:p w:rsidR="00DF63B7" w:rsidRPr="00767E94" w:rsidRDefault="00DF63B7" w:rsidP="00892159">
      <w:pPr>
        <w:pStyle w:val="ListParagraph"/>
        <w:numPr>
          <w:ilvl w:val="0"/>
          <w:numId w:val="20"/>
        </w:numPr>
        <w:spacing w:after="200" w:line="276" w:lineRule="auto"/>
        <w:rPr>
          <w:rFonts w:ascii="Calibri" w:eastAsia="Calibri" w:hAnsi="Calibri" w:cs="Calibri"/>
          <w:sz w:val="22"/>
          <w:szCs w:val="22"/>
          <w:lang w:val="fr-FR"/>
        </w:rPr>
      </w:pPr>
      <w:r w:rsidRPr="00767E94">
        <w:rPr>
          <w:rFonts w:ascii="Calibri" w:eastAsia="Calibri" w:hAnsi="Calibri" w:cs="Calibri"/>
          <w:sz w:val="22"/>
          <w:szCs w:val="22"/>
          <w:lang w:val="fr-FR"/>
        </w:rPr>
        <w:t xml:space="preserve">Quelle est la pertinence de l’Association des États de la Caraïbe </w:t>
      </w:r>
      <w:r w:rsidR="00860D1A" w:rsidRPr="00767E94">
        <w:rPr>
          <w:rFonts w:ascii="Calibri" w:eastAsia="Calibri" w:hAnsi="Calibri" w:cs="Calibri"/>
          <w:sz w:val="22"/>
          <w:szCs w:val="22"/>
          <w:lang w:val="fr-FR"/>
        </w:rPr>
        <w:t>pour ce programme élargi de la CARICOM ?</w:t>
      </w:r>
    </w:p>
    <w:p w:rsidR="00860D1A" w:rsidRPr="00767E94" w:rsidRDefault="00860D1A" w:rsidP="00860D1A">
      <w:pPr>
        <w:spacing w:after="200" w:line="276" w:lineRule="auto"/>
        <w:rPr>
          <w:rFonts w:ascii="Calibri" w:eastAsia="Calibri" w:hAnsi="Calibri" w:cs="Calibri"/>
          <w:sz w:val="22"/>
          <w:szCs w:val="22"/>
          <w:lang w:val="fr-FR"/>
        </w:rPr>
      </w:pPr>
      <w:r w:rsidRPr="00767E94">
        <w:rPr>
          <w:rFonts w:ascii="Calibri" w:eastAsia="Calibri" w:hAnsi="Calibri" w:cs="Calibri"/>
          <w:b/>
          <w:sz w:val="22"/>
          <w:szCs w:val="22"/>
          <w:lang w:val="fr-FR"/>
        </w:rPr>
        <w:t>Union politique et économique de</w:t>
      </w:r>
      <w:r w:rsidR="00696D5D" w:rsidRPr="00767E94">
        <w:rPr>
          <w:rFonts w:ascii="Calibri" w:eastAsia="Calibri" w:hAnsi="Calibri" w:cs="Calibri"/>
          <w:b/>
          <w:sz w:val="22"/>
          <w:szCs w:val="22"/>
          <w:lang w:val="fr-FR"/>
        </w:rPr>
        <w:t xml:space="preserve"> l’Organisation des</w:t>
      </w:r>
      <w:r w:rsidRPr="00767E94">
        <w:rPr>
          <w:rFonts w:ascii="Calibri" w:eastAsia="Calibri" w:hAnsi="Calibri" w:cs="Calibri"/>
          <w:b/>
          <w:sz w:val="22"/>
          <w:szCs w:val="22"/>
          <w:lang w:val="fr-FR"/>
        </w:rPr>
        <w:t xml:space="preserve"> États de la Caraïbe orientale (OECS)</w:t>
      </w:r>
    </w:p>
    <w:p w:rsidR="00860D1A" w:rsidRPr="00767E94" w:rsidRDefault="00696D5D" w:rsidP="00860D1A">
      <w:pPr>
        <w:pStyle w:val="ListParagraph"/>
        <w:numPr>
          <w:ilvl w:val="0"/>
          <w:numId w:val="21"/>
        </w:numPr>
        <w:spacing w:after="200" w:line="276" w:lineRule="auto"/>
        <w:rPr>
          <w:rFonts w:ascii="Calibri" w:eastAsia="Calibri" w:hAnsi="Calibri" w:cs="Calibri"/>
          <w:sz w:val="22"/>
          <w:szCs w:val="22"/>
          <w:lang w:val="fr-FR"/>
        </w:rPr>
      </w:pPr>
      <w:r w:rsidRPr="00767E94">
        <w:rPr>
          <w:rFonts w:ascii="Calibri" w:eastAsia="Calibri" w:hAnsi="Calibri" w:cs="Calibri"/>
          <w:sz w:val="22"/>
          <w:szCs w:val="22"/>
          <w:lang w:val="fr-FR"/>
        </w:rPr>
        <w:t>Où va l’intégration de l’OECS ?</w:t>
      </w:r>
    </w:p>
    <w:p w:rsidR="00696D5D" w:rsidRPr="00767E94" w:rsidRDefault="00A7437F" w:rsidP="00860D1A">
      <w:pPr>
        <w:pStyle w:val="ListParagraph"/>
        <w:numPr>
          <w:ilvl w:val="0"/>
          <w:numId w:val="21"/>
        </w:numPr>
        <w:spacing w:after="200" w:line="276" w:lineRule="auto"/>
        <w:rPr>
          <w:rFonts w:ascii="Calibri" w:eastAsia="Calibri" w:hAnsi="Calibri" w:cs="Calibri"/>
          <w:sz w:val="22"/>
          <w:szCs w:val="22"/>
          <w:lang w:val="fr-FR"/>
        </w:rPr>
      </w:pPr>
      <w:r w:rsidRPr="00767E94">
        <w:rPr>
          <w:rFonts w:ascii="Calibri" w:eastAsia="Calibri" w:hAnsi="Calibri" w:cs="Calibri"/>
          <w:sz w:val="22"/>
          <w:szCs w:val="22"/>
          <w:lang w:val="fr-FR"/>
        </w:rPr>
        <w:t>Quelle est la viabilité de l’union économique de l’OECS ?</w:t>
      </w:r>
    </w:p>
    <w:p w:rsidR="00A7437F" w:rsidRPr="00767E94" w:rsidRDefault="00A7437F" w:rsidP="00860D1A">
      <w:pPr>
        <w:pStyle w:val="ListParagraph"/>
        <w:numPr>
          <w:ilvl w:val="0"/>
          <w:numId w:val="21"/>
        </w:numPr>
        <w:spacing w:after="200" w:line="276" w:lineRule="auto"/>
        <w:rPr>
          <w:rFonts w:ascii="Calibri" w:eastAsia="Calibri" w:hAnsi="Calibri" w:cs="Calibri"/>
          <w:sz w:val="22"/>
          <w:szCs w:val="22"/>
          <w:lang w:val="fr-FR"/>
        </w:rPr>
      </w:pPr>
      <w:r w:rsidRPr="00767E94">
        <w:rPr>
          <w:rFonts w:ascii="Calibri" w:eastAsia="Calibri" w:hAnsi="Calibri" w:cs="Calibri"/>
          <w:sz w:val="22"/>
          <w:szCs w:val="22"/>
          <w:lang w:val="fr-FR"/>
        </w:rPr>
        <w:t>Jusqu’à quel point est-elle viable en dehors d’une union politique des états-membres ?</w:t>
      </w:r>
    </w:p>
    <w:p w:rsidR="007B4665" w:rsidRPr="00767E94" w:rsidRDefault="007B4665" w:rsidP="00860D1A">
      <w:pPr>
        <w:pStyle w:val="ListParagraph"/>
        <w:numPr>
          <w:ilvl w:val="0"/>
          <w:numId w:val="21"/>
        </w:numPr>
        <w:spacing w:after="200" w:line="276" w:lineRule="auto"/>
        <w:rPr>
          <w:rFonts w:ascii="Calibri" w:eastAsia="Calibri" w:hAnsi="Calibri" w:cs="Calibri"/>
          <w:sz w:val="22"/>
          <w:szCs w:val="22"/>
          <w:lang w:val="fr-FR"/>
        </w:rPr>
      </w:pPr>
      <w:r w:rsidRPr="00767E94">
        <w:rPr>
          <w:rFonts w:ascii="Calibri" w:eastAsia="Calibri" w:hAnsi="Calibri" w:cs="Calibri"/>
          <w:sz w:val="22"/>
          <w:szCs w:val="22"/>
          <w:lang w:val="fr-FR"/>
        </w:rPr>
        <w:t>Quelle est la compatibilité du projet d’intégration de l’OECS avec celui de la CARICOM ?</w:t>
      </w:r>
    </w:p>
    <w:p w:rsidR="00D260E4" w:rsidRPr="00767E94" w:rsidRDefault="00EF2257" w:rsidP="00D260E4">
      <w:pPr>
        <w:spacing w:line="276" w:lineRule="auto"/>
        <w:rPr>
          <w:rFonts w:ascii="Calibri" w:eastAsia="Calibri" w:hAnsi="Calibri" w:cs="Times New Roman"/>
          <w:sz w:val="22"/>
          <w:szCs w:val="22"/>
          <w:lang w:val="fr-FR"/>
        </w:rPr>
      </w:pPr>
      <w:r w:rsidRPr="00767E94">
        <w:rPr>
          <w:rFonts w:ascii="Calibri" w:eastAsia="Calibri" w:hAnsi="Calibri" w:cs="Times New Roman"/>
          <w:b/>
          <w:sz w:val="22"/>
          <w:szCs w:val="22"/>
          <w:lang w:val="fr-FR"/>
        </w:rPr>
        <w:t>Entités sous-étatiques : Territoires britanniques d’Outre-mer, Département français des Amériques, Municipalités et unités autonomes néerlandaises, P</w:t>
      </w:r>
      <w:r w:rsidR="00D32045" w:rsidRPr="00767E94">
        <w:rPr>
          <w:rFonts w:ascii="Calibri" w:eastAsia="Calibri" w:hAnsi="Calibri" w:cs="Times New Roman"/>
          <w:b/>
          <w:sz w:val="22"/>
          <w:szCs w:val="22"/>
          <w:lang w:val="fr-FR"/>
        </w:rPr>
        <w:t>o</w:t>
      </w:r>
      <w:r w:rsidRPr="00767E94">
        <w:rPr>
          <w:rFonts w:ascii="Calibri" w:eastAsia="Calibri" w:hAnsi="Calibri" w:cs="Times New Roman"/>
          <w:b/>
          <w:sz w:val="22"/>
          <w:szCs w:val="22"/>
          <w:lang w:val="fr-FR"/>
        </w:rPr>
        <w:t>rto Rico.</w:t>
      </w:r>
    </w:p>
    <w:p w:rsidR="00AD6666" w:rsidRPr="00767E94" w:rsidRDefault="00AD6666" w:rsidP="00D260E4">
      <w:pPr>
        <w:spacing w:line="276" w:lineRule="auto"/>
        <w:rPr>
          <w:rFonts w:ascii="Calibri" w:eastAsia="Calibri" w:hAnsi="Calibri" w:cs="Times New Roman"/>
          <w:sz w:val="22"/>
          <w:szCs w:val="22"/>
          <w:lang w:val="fr-FR"/>
        </w:rPr>
      </w:pPr>
    </w:p>
    <w:p w:rsidR="00AD6666" w:rsidRPr="00767E94" w:rsidRDefault="00AD6666" w:rsidP="00AD6666">
      <w:pPr>
        <w:pStyle w:val="ListParagraph"/>
        <w:numPr>
          <w:ilvl w:val="0"/>
          <w:numId w:val="22"/>
        </w:numPr>
        <w:spacing w:line="276" w:lineRule="auto"/>
        <w:rPr>
          <w:rFonts w:ascii="Calibri" w:eastAsia="Calibri" w:hAnsi="Calibri" w:cs="Times New Roman"/>
          <w:sz w:val="22"/>
          <w:szCs w:val="22"/>
          <w:lang w:val="fr-FR"/>
        </w:rPr>
      </w:pPr>
      <w:r w:rsidRPr="00767E94">
        <w:rPr>
          <w:rFonts w:ascii="Calibri" w:eastAsia="Calibri" w:hAnsi="Calibri" w:cs="Times New Roman"/>
          <w:sz w:val="22"/>
          <w:szCs w:val="22"/>
          <w:lang w:val="fr-FR"/>
        </w:rPr>
        <w:t>Projets d’indépendance</w:t>
      </w:r>
      <w:r w:rsidR="00E132F8" w:rsidRPr="00767E94">
        <w:rPr>
          <w:rFonts w:ascii="Calibri" w:eastAsia="Calibri" w:hAnsi="Calibri" w:cs="Times New Roman"/>
          <w:sz w:val="22"/>
          <w:szCs w:val="22"/>
          <w:lang w:val="fr-FR"/>
        </w:rPr>
        <w:t xml:space="preserve">s inachevés ou </w:t>
      </w:r>
      <w:r w:rsidR="00D32045" w:rsidRPr="00767E94">
        <w:rPr>
          <w:rFonts w:ascii="Calibri" w:eastAsia="Calibri" w:hAnsi="Calibri" w:cs="Times New Roman"/>
          <w:sz w:val="22"/>
          <w:szCs w:val="22"/>
          <w:lang w:val="fr-FR"/>
        </w:rPr>
        <w:t xml:space="preserve">autres </w:t>
      </w:r>
      <w:r w:rsidR="00E132F8" w:rsidRPr="00767E94">
        <w:rPr>
          <w:rFonts w:ascii="Calibri" w:eastAsia="Calibri" w:hAnsi="Calibri" w:cs="Times New Roman"/>
          <w:sz w:val="22"/>
          <w:szCs w:val="22"/>
          <w:lang w:val="fr-FR"/>
        </w:rPr>
        <w:t>formes d’états?</w:t>
      </w:r>
    </w:p>
    <w:p w:rsidR="00E132F8" w:rsidRPr="00767E94" w:rsidRDefault="00E132F8" w:rsidP="00AD6666">
      <w:pPr>
        <w:pStyle w:val="ListParagraph"/>
        <w:numPr>
          <w:ilvl w:val="0"/>
          <w:numId w:val="22"/>
        </w:numPr>
        <w:spacing w:line="276" w:lineRule="auto"/>
        <w:rPr>
          <w:rFonts w:ascii="Calibri" w:eastAsia="Calibri" w:hAnsi="Calibri" w:cs="Times New Roman"/>
          <w:sz w:val="22"/>
          <w:szCs w:val="22"/>
          <w:lang w:val="fr-FR"/>
        </w:rPr>
      </w:pPr>
      <w:r w:rsidRPr="00767E94">
        <w:rPr>
          <w:rFonts w:ascii="Calibri" w:eastAsia="Calibri" w:hAnsi="Calibri" w:cs="Times New Roman"/>
          <w:sz w:val="22"/>
          <w:szCs w:val="22"/>
          <w:lang w:val="fr-FR"/>
        </w:rPr>
        <w:t>Quel avenir possible pour de telles entités ?</w:t>
      </w:r>
    </w:p>
    <w:p w:rsidR="00E132F8" w:rsidRPr="00767E94" w:rsidRDefault="00E132F8" w:rsidP="00AD6666">
      <w:pPr>
        <w:pStyle w:val="ListParagraph"/>
        <w:numPr>
          <w:ilvl w:val="0"/>
          <w:numId w:val="22"/>
        </w:numPr>
        <w:spacing w:line="276" w:lineRule="auto"/>
        <w:rPr>
          <w:rFonts w:ascii="Calibri" w:eastAsia="Calibri" w:hAnsi="Calibri" w:cs="Times New Roman"/>
          <w:sz w:val="22"/>
          <w:szCs w:val="22"/>
          <w:lang w:val="fr-FR"/>
        </w:rPr>
      </w:pPr>
      <w:r w:rsidRPr="00767E94">
        <w:rPr>
          <w:rFonts w:ascii="Calibri" w:eastAsia="Calibri" w:hAnsi="Calibri" w:cs="Times New Roman"/>
          <w:sz w:val="22"/>
          <w:szCs w:val="22"/>
          <w:lang w:val="fr-FR"/>
        </w:rPr>
        <w:t>Quelles sont les voies</w:t>
      </w:r>
      <w:r w:rsidR="00FE5304" w:rsidRPr="00767E94">
        <w:rPr>
          <w:rFonts w:ascii="Calibri" w:eastAsia="Calibri" w:hAnsi="Calibri" w:cs="Times New Roman"/>
          <w:sz w:val="22"/>
          <w:szCs w:val="22"/>
          <w:lang w:val="fr-FR"/>
        </w:rPr>
        <w:t xml:space="preserve"> par lesquelles la CARICOM et l’OECS peuvent interagir avec ces entités pour renforcer leur autonomie politique et leur engagement économique avec la région ?</w:t>
      </w:r>
    </w:p>
    <w:p w:rsidR="001766B4" w:rsidRPr="00767E94" w:rsidRDefault="001766B4" w:rsidP="00AD6666">
      <w:pPr>
        <w:pStyle w:val="ListParagraph"/>
        <w:numPr>
          <w:ilvl w:val="0"/>
          <w:numId w:val="22"/>
        </w:numPr>
        <w:spacing w:line="276" w:lineRule="auto"/>
        <w:rPr>
          <w:rFonts w:ascii="Calibri" w:eastAsia="Calibri" w:hAnsi="Calibri" w:cs="Times New Roman"/>
          <w:sz w:val="22"/>
          <w:szCs w:val="22"/>
          <w:lang w:val="fr-FR"/>
        </w:rPr>
      </w:pPr>
      <w:r w:rsidRPr="00767E94">
        <w:rPr>
          <w:rFonts w:ascii="Calibri" w:eastAsia="Calibri" w:hAnsi="Calibri" w:cs="Times New Roman"/>
          <w:sz w:val="22"/>
          <w:szCs w:val="22"/>
          <w:lang w:val="fr-FR"/>
        </w:rPr>
        <w:t>Jusqu’à quel point leur engagement avec la CARICOM et l’OECS peut-il renforcer</w:t>
      </w:r>
      <w:r w:rsidR="00535E5D" w:rsidRPr="00767E94">
        <w:rPr>
          <w:rFonts w:ascii="Calibri" w:eastAsia="Calibri" w:hAnsi="Calibri" w:cs="Times New Roman"/>
          <w:sz w:val="22"/>
          <w:szCs w:val="22"/>
          <w:lang w:val="fr-FR"/>
        </w:rPr>
        <w:t xml:space="preserve"> leur intégrati</w:t>
      </w:r>
      <w:r w:rsidR="0018759D" w:rsidRPr="00767E94">
        <w:rPr>
          <w:rFonts w:ascii="Calibri" w:eastAsia="Calibri" w:hAnsi="Calibri" w:cs="Times New Roman"/>
          <w:sz w:val="22"/>
          <w:szCs w:val="22"/>
          <w:lang w:val="fr-FR"/>
        </w:rPr>
        <w:t>o</w:t>
      </w:r>
      <w:r w:rsidR="00535E5D" w:rsidRPr="00767E94">
        <w:rPr>
          <w:rFonts w:ascii="Calibri" w:eastAsia="Calibri" w:hAnsi="Calibri" w:cs="Times New Roman"/>
          <w:sz w:val="22"/>
          <w:szCs w:val="22"/>
          <w:lang w:val="fr-FR"/>
        </w:rPr>
        <w:t>n dans la région caraïbéenne et latino-américaine.</w:t>
      </w:r>
    </w:p>
    <w:p w:rsidR="00535E5D" w:rsidRPr="00767E94" w:rsidRDefault="00535E5D" w:rsidP="00AD6666">
      <w:pPr>
        <w:pStyle w:val="ListParagraph"/>
        <w:numPr>
          <w:ilvl w:val="0"/>
          <w:numId w:val="22"/>
        </w:numPr>
        <w:spacing w:line="276" w:lineRule="auto"/>
        <w:rPr>
          <w:rFonts w:ascii="Calibri" w:eastAsia="Calibri" w:hAnsi="Calibri" w:cs="Times New Roman"/>
          <w:sz w:val="22"/>
          <w:szCs w:val="22"/>
          <w:lang w:val="fr-FR"/>
        </w:rPr>
      </w:pPr>
      <w:r w:rsidRPr="00767E94">
        <w:rPr>
          <w:rFonts w:ascii="Calibri" w:eastAsia="Calibri" w:hAnsi="Calibri" w:cs="Times New Roman"/>
          <w:sz w:val="22"/>
          <w:szCs w:val="22"/>
          <w:lang w:val="fr-FR"/>
        </w:rPr>
        <w:t xml:space="preserve">Quelles pourraient être les </w:t>
      </w:r>
      <w:r w:rsidR="00E2718F" w:rsidRPr="00767E94">
        <w:rPr>
          <w:rFonts w:ascii="Calibri" w:eastAsia="Calibri" w:hAnsi="Calibri" w:cs="Times New Roman"/>
          <w:sz w:val="22"/>
          <w:szCs w:val="22"/>
          <w:lang w:val="fr-FR"/>
        </w:rPr>
        <w:t>perspective</w:t>
      </w:r>
      <w:r w:rsidRPr="00767E94">
        <w:rPr>
          <w:rFonts w:ascii="Calibri" w:eastAsia="Calibri" w:hAnsi="Calibri" w:cs="Times New Roman"/>
          <w:sz w:val="22"/>
          <w:szCs w:val="22"/>
          <w:lang w:val="fr-FR"/>
        </w:rPr>
        <w:t xml:space="preserve">s et les défis posés à la CARICOM et à l’OECS </w:t>
      </w:r>
      <w:r w:rsidR="00E2718F" w:rsidRPr="00767E94">
        <w:rPr>
          <w:rFonts w:ascii="Calibri" w:eastAsia="Calibri" w:hAnsi="Calibri" w:cs="Times New Roman"/>
          <w:sz w:val="22"/>
          <w:szCs w:val="22"/>
          <w:lang w:val="fr-FR"/>
        </w:rPr>
        <w:t>en raison de leur</w:t>
      </w:r>
      <w:r w:rsidRPr="00767E94">
        <w:rPr>
          <w:rFonts w:ascii="Calibri" w:eastAsia="Calibri" w:hAnsi="Calibri" w:cs="Times New Roman"/>
          <w:sz w:val="22"/>
          <w:szCs w:val="22"/>
          <w:lang w:val="fr-FR"/>
        </w:rPr>
        <w:t xml:space="preserve"> engagement beaucoup plus </w:t>
      </w:r>
      <w:r w:rsidR="00EB43E3" w:rsidRPr="00767E94">
        <w:rPr>
          <w:rFonts w:ascii="Calibri" w:eastAsia="Calibri" w:hAnsi="Calibri" w:cs="Times New Roman"/>
          <w:sz w:val="22"/>
          <w:szCs w:val="22"/>
          <w:lang w:val="fr-FR"/>
        </w:rPr>
        <w:t>étroit avec ces systèmes d’intégration ?</w:t>
      </w:r>
    </w:p>
    <w:p w:rsidR="003216D1" w:rsidRPr="00767E94" w:rsidRDefault="003216D1" w:rsidP="00EB43E3">
      <w:pPr>
        <w:spacing w:line="276" w:lineRule="auto"/>
        <w:rPr>
          <w:rFonts w:ascii="Calibri" w:eastAsia="Calibri" w:hAnsi="Calibri" w:cs="Times New Roman"/>
          <w:b/>
          <w:sz w:val="22"/>
          <w:szCs w:val="22"/>
          <w:lang w:val="fr-FR"/>
        </w:rPr>
      </w:pPr>
    </w:p>
    <w:p w:rsidR="003216D1" w:rsidRPr="00767E94" w:rsidRDefault="003216D1" w:rsidP="00EB43E3">
      <w:pPr>
        <w:spacing w:line="276" w:lineRule="auto"/>
        <w:rPr>
          <w:rFonts w:ascii="Calibri" w:eastAsia="Calibri" w:hAnsi="Calibri" w:cs="Times New Roman"/>
          <w:b/>
          <w:sz w:val="22"/>
          <w:szCs w:val="22"/>
          <w:lang w:val="fr-FR"/>
        </w:rPr>
      </w:pPr>
      <w:r w:rsidRPr="00767E94">
        <w:rPr>
          <w:rFonts w:ascii="Calibri" w:eastAsia="Calibri" w:hAnsi="Calibri" w:cs="Times New Roman"/>
          <w:b/>
          <w:sz w:val="22"/>
          <w:szCs w:val="22"/>
          <w:lang w:val="fr-FR"/>
        </w:rPr>
        <w:t>Intégration des pays du continent  sud-américain.</w:t>
      </w:r>
    </w:p>
    <w:p w:rsidR="00554217" w:rsidRPr="00767E94" w:rsidRDefault="00554217" w:rsidP="00EB43E3">
      <w:pPr>
        <w:spacing w:line="276" w:lineRule="auto"/>
        <w:rPr>
          <w:rFonts w:ascii="Calibri" w:eastAsia="Calibri" w:hAnsi="Calibri" w:cs="Times New Roman"/>
          <w:b/>
          <w:sz w:val="22"/>
          <w:szCs w:val="22"/>
          <w:lang w:val="fr-FR"/>
        </w:rPr>
      </w:pPr>
    </w:p>
    <w:p w:rsidR="003216D1" w:rsidRPr="00767E94" w:rsidRDefault="00546DFE" w:rsidP="00546DFE">
      <w:pPr>
        <w:pStyle w:val="ListParagraph"/>
        <w:numPr>
          <w:ilvl w:val="0"/>
          <w:numId w:val="23"/>
        </w:numPr>
        <w:spacing w:line="276" w:lineRule="auto"/>
        <w:rPr>
          <w:rFonts w:ascii="Calibri" w:eastAsia="Calibri" w:hAnsi="Calibri" w:cs="Times New Roman"/>
          <w:b/>
          <w:sz w:val="22"/>
          <w:szCs w:val="22"/>
          <w:lang w:val="fr-FR"/>
        </w:rPr>
      </w:pPr>
      <w:r w:rsidRPr="00767E94">
        <w:rPr>
          <w:rFonts w:ascii="Calibri" w:eastAsia="Calibri" w:hAnsi="Calibri" w:cs="Times New Roman"/>
          <w:sz w:val="22"/>
          <w:szCs w:val="22"/>
          <w:lang w:val="fr-FR"/>
        </w:rPr>
        <w:t xml:space="preserve">Quelles possibilités la Communauté des États </w:t>
      </w:r>
      <w:r w:rsidR="004C6265" w:rsidRPr="00767E94">
        <w:rPr>
          <w:rFonts w:ascii="Calibri" w:eastAsia="Calibri" w:hAnsi="Calibri" w:cs="Times New Roman"/>
          <w:sz w:val="22"/>
          <w:szCs w:val="22"/>
          <w:lang w:val="fr-FR"/>
        </w:rPr>
        <w:t>latino-américains et caraïbéens</w:t>
      </w:r>
      <w:r w:rsidR="00AF50ED">
        <w:rPr>
          <w:rFonts w:ascii="Calibri" w:eastAsia="Calibri" w:hAnsi="Calibri" w:cs="Times New Roman"/>
          <w:sz w:val="22"/>
          <w:szCs w:val="22"/>
          <w:lang w:val="fr-FR"/>
        </w:rPr>
        <w:t>(CELAC)</w:t>
      </w:r>
      <w:r w:rsidR="004C6265" w:rsidRPr="00767E94">
        <w:rPr>
          <w:rFonts w:ascii="Calibri" w:eastAsia="Calibri" w:hAnsi="Calibri" w:cs="Times New Roman"/>
          <w:sz w:val="22"/>
          <w:szCs w:val="22"/>
          <w:lang w:val="fr-FR"/>
        </w:rPr>
        <w:t xml:space="preserve"> a-t-elle pour </w:t>
      </w:r>
      <w:r w:rsidR="00AF50ED">
        <w:rPr>
          <w:rFonts w:ascii="Calibri" w:eastAsia="Calibri" w:hAnsi="Calibri" w:cs="Times New Roman"/>
          <w:sz w:val="22"/>
          <w:szCs w:val="22"/>
          <w:lang w:val="fr-FR"/>
        </w:rPr>
        <w:t>la</w:t>
      </w:r>
      <w:r w:rsidR="004C6265" w:rsidRPr="00767E94">
        <w:rPr>
          <w:rFonts w:ascii="Calibri" w:eastAsia="Calibri" w:hAnsi="Calibri" w:cs="Times New Roman"/>
          <w:sz w:val="22"/>
          <w:szCs w:val="22"/>
          <w:lang w:val="fr-FR"/>
        </w:rPr>
        <w:t xml:space="preserve"> </w:t>
      </w:r>
      <w:r w:rsidR="00510124" w:rsidRPr="00767E94">
        <w:rPr>
          <w:rFonts w:ascii="Calibri" w:eastAsia="Calibri" w:hAnsi="Calibri" w:cs="Times New Roman"/>
          <w:sz w:val="22"/>
          <w:szCs w:val="22"/>
          <w:lang w:val="fr-FR"/>
        </w:rPr>
        <w:t>reconfiguration d’un nouveau type de relations entre les Caraïbes, le Mexique, l’Amérique centrale et l’Amérique du sud ?</w:t>
      </w:r>
    </w:p>
    <w:p w:rsidR="005D5BB6" w:rsidRPr="00767E94" w:rsidRDefault="001A0F5C" w:rsidP="00546DFE">
      <w:pPr>
        <w:pStyle w:val="ListParagraph"/>
        <w:numPr>
          <w:ilvl w:val="0"/>
          <w:numId w:val="23"/>
        </w:numPr>
        <w:spacing w:line="276" w:lineRule="auto"/>
        <w:rPr>
          <w:rFonts w:ascii="Calibri" w:eastAsia="Calibri" w:hAnsi="Calibri" w:cs="Times New Roman"/>
          <w:b/>
          <w:sz w:val="22"/>
          <w:szCs w:val="22"/>
          <w:lang w:val="fr-FR"/>
        </w:rPr>
      </w:pPr>
      <w:r w:rsidRPr="00767E94">
        <w:rPr>
          <w:rFonts w:ascii="Calibri" w:eastAsia="Calibri" w:hAnsi="Calibri" w:cs="Times New Roman"/>
          <w:sz w:val="22"/>
          <w:szCs w:val="22"/>
          <w:lang w:val="fr-FR"/>
        </w:rPr>
        <w:t>Quelles en seront les implications probables pour le processus d’intégration de la CARICOM ?</w:t>
      </w:r>
    </w:p>
    <w:p w:rsidR="005D5BB6" w:rsidRPr="00767E94" w:rsidRDefault="005D5BB6" w:rsidP="005D5BB6">
      <w:pPr>
        <w:spacing w:line="276" w:lineRule="auto"/>
        <w:rPr>
          <w:rFonts w:ascii="Calibri" w:eastAsia="Calibri" w:hAnsi="Calibri" w:cs="Times New Roman"/>
          <w:sz w:val="22"/>
          <w:szCs w:val="22"/>
          <w:lang w:val="fr-FR"/>
        </w:rPr>
      </w:pPr>
    </w:p>
    <w:p w:rsidR="001A0F5C" w:rsidRPr="00767E94" w:rsidRDefault="005D5BB6" w:rsidP="005D5BB6">
      <w:pPr>
        <w:spacing w:line="276" w:lineRule="auto"/>
        <w:rPr>
          <w:rFonts w:ascii="Calibri" w:eastAsia="Calibri" w:hAnsi="Calibri" w:cs="Times New Roman"/>
          <w:sz w:val="22"/>
          <w:szCs w:val="22"/>
          <w:lang w:val="fr-FR"/>
        </w:rPr>
      </w:pPr>
      <w:r w:rsidRPr="00767E94">
        <w:rPr>
          <w:rFonts w:ascii="Calibri" w:eastAsia="Calibri" w:hAnsi="Calibri" w:cs="Times New Roman"/>
          <w:b/>
          <w:sz w:val="22"/>
          <w:szCs w:val="22"/>
          <w:lang w:val="fr-FR"/>
        </w:rPr>
        <w:t xml:space="preserve">IIRSA : Pays de la CARICOM au point </w:t>
      </w:r>
      <w:r w:rsidR="00554217" w:rsidRPr="00767E94">
        <w:rPr>
          <w:rFonts w:ascii="Calibri" w:eastAsia="Calibri" w:hAnsi="Calibri" w:cs="Times New Roman"/>
          <w:b/>
          <w:sz w:val="22"/>
          <w:szCs w:val="22"/>
          <w:lang w:val="fr-FR"/>
        </w:rPr>
        <w:t>de connexion</w:t>
      </w:r>
      <w:r w:rsidRPr="00767E94">
        <w:rPr>
          <w:rFonts w:ascii="Calibri" w:eastAsia="Calibri" w:hAnsi="Calibri" w:cs="Times New Roman"/>
          <w:b/>
          <w:sz w:val="22"/>
          <w:szCs w:val="22"/>
          <w:lang w:val="fr-FR"/>
        </w:rPr>
        <w:t xml:space="preserve"> avec l’Amérique latine</w:t>
      </w:r>
      <w:r w:rsidR="001A0F5C" w:rsidRPr="00767E94">
        <w:rPr>
          <w:rFonts w:ascii="Calibri" w:eastAsia="Calibri" w:hAnsi="Calibri" w:cs="Times New Roman"/>
          <w:sz w:val="22"/>
          <w:szCs w:val="22"/>
          <w:lang w:val="fr-FR"/>
        </w:rPr>
        <w:t xml:space="preserve"> </w:t>
      </w:r>
    </w:p>
    <w:p w:rsidR="00554217" w:rsidRPr="00767E94" w:rsidRDefault="00554217" w:rsidP="005D5BB6">
      <w:pPr>
        <w:spacing w:line="276" w:lineRule="auto"/>
        <w:rPr>
          <w:rFonts w:ascii="Calibri" w:eastAsia="Calibri" w:hAnsi="Calibri" w:cs="Times New Roman"/>
          <w:b/>
          <w:sz w:val="22"/>
          <w:szCs w:val="22"/>
          <w:lang w:val="fr-FR"/>
        </w:rPr>
      </w:pPr>
    </w:p>
    <w:p w:rsidR="00554217" w:rsidRPr="00767E94" w:rsidRDefault="00554217" w:rsidP="00554217">
      <w:pPr>
        <w:pStyle w:val="ListParagraph"/>
        <w:numPr>
          <w:ilvl w:val="0"/>
          <w:numId w:val="24"/>
        </w:numPr>
        <w:spacing w:line="276" w:lineRule="auto"/>
        <w:rPr>
          <w:rFonts w:ascii="Calibri" w:eastAsia="Calibri" w:hAnsi="Calibri" w:cs="Times New Roman"/>
          <w:b/>
          <w:sz w:val="22"/>
          <w:szCs w:val="22"/>
          <w:lang w:val="fr-FR"/>
        </w:rPr>
      </w:pPr>
      <w:r w:rsidRPr="00767E94">
        <w:rPr>
          <w:rFonts w:ascii="Calibri" w:eastAsia="Calibri" w:hAnsi="Calibri" w:cs="Times New Roman"/>
          <w:sz w:val="22"/>
          <w:szCs w:val="22"/>
          <w:lang w:val="fr-FR"/>
        </w:rPr>
        <w:t>Quelles sont les implication</w:t>
      </w:r>
      <w:r w:rsidR="00082610" w:rsidRPr="00767E94">
        <w:rPr>
          <w:rFonts w:ascii="Calibri" w:eastAsia="Calibri" w:hAnsi="Calibri" w:cs="Times New Roman"/>
          <w:sz w:val="22"/>
          <w:szCs w:val="22"/>
          <w:lang w:val="fr-FR"/>
        </w:rPr>
        <w:t>s</w:t>
      </w:r>
      <w:r w:rsidRPr="00767E94">
        <w:rPr>
          <w:rFonts w:ascii="Calibri" w:eastAsia="Calibri" w:hAnsi="Calibri" w:cs="Times New Roman"/>
          <w:sz w:val="22"/>
          <w:szCs w:val="22"/>
          <w:lang w:val="fr-FR"/>
        </w:rPr>
        <w:t xml:space="preserve"> de l’engagement du Guyana, de Belize et du Suriname</w:t>
      </w:r>
      <w:r w:rsidR="00082610" w:rsidRPr="00767E94">
        <w:rPr>
          <w:rFonts w:ascii="Calibri" w:eastAsia="Calibri" w:hAnsi="Calibri" w:cs="Times New Roman"/>
          <w:sz w:val="22"/>
          <w:szCs w:val="22"/>
          <w:lang w:val="fr-FR"/>
        </w:rPr>
        <w:t xml:space="preserve"> dans l’Initiative pour l’intégration de l’infrastructure régionale en Amérique du sud (IIRSA) pour leur développement et leur intégration en Amérique latine.</w:t>
      </w:r>
    </w:p>
    <w:p w:rsidR="00082610" w:rsidRPr="00767E94" w:rsidRDefault="00082610" w:rsidP="00554217">
      <w:pPr>
        <w:pStyle w:val="ListParagraph"/>
        <w:numPr>
          <w:ilvl w:val="0"/>
          <w:numId w:val="24"/>
        </w:numPr>
        <w:spacing w:line="276" w:lineRule="auto"/>
        <w:rPr>
          <w:rFonts w:ascii="Calibri" w:eastAsia="Calibri" w:hAnsi="Calibri" w:cs="Times New Roman"/>
          <w:b/>
          <w:sz w:val="22"/>
          <w:szCs w:val="22"/>
          <w:lang w:val="fr-FR"/>
        </w:rPr>
      </w:pPr>
      <w:r w:rsidRPr="00767E94">
        <w:rPr>
          <w:rFonts w:ascii="Calibri" w:eastAsia="Calibri" w:hAnsi="Calibri" w:cs="Times New Roman"/>
          <w:sz w:val="22"/>
          <w:szCs w:val="22"/>
          <w:lang w:val="fr-FR"/>
        </w:rPr>
        <w:t xml:space="preserve">Quels défis et perspectives ces engagements </w:t>
      </w:r>
      <w:r w:rsidR="00BF5A6B" w:rsidRPr="00767E94">
        <w:rPr>
          <w:rFonts w:ascii="Calibri" w:eastAsia="Calibri" w:hAnsi="Calibri" w:cs="Times New Roman"/>
          <w:sz w:val="22"/>
          <w:szCs w:val="22"/>
          <w:lang w:val="fr-FR"/>
        </w:rPr>
        <w:t>réservent-ils au processus d’intégration de la CARICOM ?</w:t>
      </w:r>
    </w:p>
    <w:p w:rsidR="00BF5A6B" w:rsidRPr="00767E94" w:rsidRDefault="00F201E7" w:rsidP="00554217">
      <w:pPr>
        <w:pStyle w:val="ListParagraph"/>
        <w:numPr>
          <w:ilvl w:val="0"/>
          <w:numId w:val="24"/>
        </w:numPr>
        <w:spacing w:line="276" w:lineRule="auto"/>
        <w:rPr>
          <w:rFonts w:ascii="Calibri" w:eastAsia="Calibri" w:hAnsi="Calibri" w:cs="Times New Roman"/>
          <w:b/>
          <w:sz w:val="22"/>
          <w:szCs w:val="22"/>
          <w:lang w:val="fr-FR"/>
        </w:rPr>
      </w:pPr>
      <w:r w:rsidRPr="00767E94">
        <w:rPr>
          <w:rFonts w:ascii="Calibri" w:eastAsia="Calibri" w:hAnsi="Calibri" w:cs="Times New Roman"/>
          <w:sz w:val="22"/>
          <w:szCs w:val="22"/>
          <w:lang w:val="fr-FR"/>
        </w:rPr>
        <w:t xml:space="preserve">Dans quelle mesure </w:t>
      </w:r>
      <w:r w:rsidR="001763E8" w:rsidRPr="00767E94">
        <w:rPr>
          <w:rFonts w:ascii="Calibri" w:eastAsia="Calibri" w:hAnsi="Calibri" w:cs="Times New Roman"/>
          <w:sz w:val="22"/>
          <w:szCs w:val="22"/>
          <w:lang w:val="fr-FR"/>
        </w:rPr>
        <w:t>l’IIRSA</w:t>
      </w:r>
      <w:r w:rsidR="001763E8">
        <w:rPr>
          <w:rFonts w:ascii="Calibri" w:eastAsia="Calibri" w:hAnsi="Calibri" w:cs="Times New Roman"/>
          <w:sz w:val="22"/>
          <w:szCs w:val="22"/>
          <w:lang w:val="fr-FR"/>
        </w:rPr>
        <w:t xml:space="preserve"> a-t-elle réussi</w:t>
      </w:r>
      <w:r w:rsidRPr="00767E94">
        <w:rPr>
          <w:rFonts w:ascii="Calibri" w:eastAsia="Calibri" w:hAnsi="Calibri" w:cs="Times New Roman"/>
          <w:sz w:val="22"/>
          <w:szCs w:val="22"/>
          <w:lang w:val="fr-FR"/>
        </w:rPr>
        <w:t xml:space="preserve"> comme outil </w:t>
      </w:r>
      <w:r w:rsidR="00530E08" w:rsidRPr="00767E94">
        <w:rPr>
          <w:rFonts w:ascii="Calibri" w:eastAsia="Calibri" w:hAnsi="Calibri" w:cs="Times New Roman"/>
          <w:sz w:val="22"/>
          <w:szCs w:val="22"/>
          <w:lang w:val="fr-FR"/>
        </w:rPr>
        <w:t>d’intégration en Amérique du sud ?</w:t>
      </w:r>
    </w:p>
    <w:p w:rsidR="00D260E4" w:rsidRPr="00767E94" w:rsidRDefault="00D260E4">
      <w:pPr>
        <w:rPr>
          <w:rFonts w:ascii="Calibri" w:eastAsia="Calibri" w:hAnsi="Calibri" w:cs="Times New Roman"/>
          <w:b/>
          <w:sz w:val="22"/>
          <w:szCs w:val="22"/>
          <w:lang w:val="fr-FR"/>
        </w:rPr>
      </w:pPr>
    </w:p>
    <w:p w:rsidR="00873BCE" w:rsidRPr="00767E94" w:rsidRDefault="00530E08" w:rsidP="00873BCE">
      <w:pPr>
        <w:spacing w:line="276" w:lineRule="auto"/>
        <w:rPr>
          <w:rFonts w:ascii="Calibri" w:eastAsia="Calibri" w:hAnsi="Calibri" w:cs="Times New Roman"/>
          <w:sz w:val="22"/>
          <w:szCs w:val="22"/>
          <w:lang w:val="fr-FR"/>
        </w:rPr>
      </w:pPr>
      <w:r w:rsidRPr="00767E94">
        <w:rPr>
          <w:rFonts w:ascii="Calibri" w:eastAsia="Calibri" w:hAnsi="Calibri" w:cs="Times New Roman"/>
          <w:b/>
          <w:sz w:val="22"/>
          <w:szCs w:val="22"/>
          <w:lang w:val="fr-FR"/>
        </w:rPr>
        <w:t>L’Europe dans la Région des Caraïbes et en Amérique latine</w:t>
      </w:r>
    </w:p>
    <w:p w:rsidR="00530E08" w:rsidRPr="00767E94" w:rsidRDefault="00530E08" w:rsidP="00873BCE">
      <w:pPr>
        <w:spacing w:line="276" w:lineRule="auto"/>
        <w:rPr>
          <w:rFonts w:ascii="Calibri" w:eastAsia="Calibri" w:hAnsi="Calibri" w:cs="Times New Roman"/>
          <w:sz w:val="22"/>
          <w:szCs w:val="22"/>
          <w:lang w:val="fr-FR"/>
        </w:rPr>
      </w:pPr>
    </w:p>
    <w:p w:rsidR="00530E08" w:rsidRPr="00767E94" w:rsidRDefault="00AD3FFA" w:rsidP="00530E08">
      <w:pPr>
        <w:pStyle w:val="ListParagraph"/>
        <w:numPr>
          <w:ilvl w:val="0"/>
          <w:numId w:val="25"/>
        </w:numPr>
        <w:spacing w:line="276" w:lineRule="auto"/>
        <w:rPr>
          <w:rFonts w:ascii="Calibri" w:eastAsia="Calibri" w:hAnsi="Calibri" w:cs="Times New Roman"/>
          <w:sz w:val="22"/>
          <w:szCs w:val="22"/>
          <w:lang w:val="fr-FR"/>
        </w:rPr>
      </w:pPr>
      <w:r w:rsidRPr="00767E94">
        <w:rPr>
          <w:rFonts w:ascii="Calibri" w:eastAsia="Calibri" w:hAnsi="Calibri" w:cs="Times New Roman"/>
          <w:sz w:val="22"/>
          <w:szCs w:val="22"/>
          <w:lang w:val="fr-FR"/>
        </w:rPr>
        <w:t>Dans le contexte de la crise financière et de la récession mondiales, quels défis et perspectives l’EPA offre</w:t>
      </w:r>
      <w:r w:rsidR="004D650F" w:rsidRPr="00767E94">
        <w:rPr>
          <w:rFonts w:ascii="Calibri" w:eastAsia="Calibri" w:hAnsi="Calibri" w:cs="Times New Roman"/>
          <w:sz w:val="22"/>
          <w:szCs w:val="22"/>
          <w:lang w:val="fr-FR"/>
        </w:rPr>
        <w:t>-t-elle aux pays du CARIFORUM ?</w:t>
      </w:r>
    </w:p>
    <w:p w:rsidR="004D650F" w:rsidRPr="00767E94" w:rsidRDefault="004D650F" w:rsidP="00530E08">
      <w:pPr>
        <w:pStyle w:val="ListParagraph"/>
        <w:numPr>
          <w:ilvl w:val="0"/>
          <w:numId w:val="25"/>
        </w:numPr>
        <w:spacing w:line="276" w:lineRule="auto"/>
        <w:rPr>
          <w:rFonts w:ascii="Calibri" w:eastAsia="Calibri" w:hAnsi="Calibri" w:cs="Times New Roman"/>
          <w:sz w:val="22"/>
          <w:szCs w:val="22"/>
          <w:lang w:val="fr-FR"/>
        </w:rPr>
      </w:pPr>
      <w:r w:rsidRPr="00767E94">
        <w:rPr>
          <w:rFonts w:ascii="Calibri" w:eastAsia="Calibri" w:hAnsi="Calibri" w:cs="Times New Roman"/>
          <w:sz w:val="22"/>
          <w:szCs w:val="22"/>
          <w:lang w:val="fr-FR"/>
        </w:rPr>
        <w:t>Quelles sont les orientations futures probables de l’engagement de l’Europe avec l’Amérique latine ?</w:t>
      </w:r>
    </w:p>
    <w:p w:rsidR="004D650F" w:rsidRPr="00767E94" w:rsidRDefault="00DD49EF" w:rsidP="00530E08">
      <w:pPr>
        <w:pStyle w:val="ListParagraph"/>
        <w:numPr>
          <w:ilvl w:val="0"/>
          <w:numId w:val="25"/>
        </w:numPr>
        <w:spacing w:line="276" w:lineRule="auto"/>
        <w:rPr>
          <w:rFonts w:ascii="Calibri" w:eastAsia="Calibri" w:hAnsi="Calibri" w:cs="Times New Roman"/>
          <w:sz w:val="22"/>
          <w:szCs w:val="22"/>
          <w:lang w:val="fr-FR"/>
        </w:rPr>
      </w:pPr>
      <w:r w:rsidRPr="00767E94">
        <w:rPr>
          <w:rFonts w:ascii="Calibri" w:eastAsia="Calibri" w:hAnsi="Calibri" w:cs="Times New Roman"/>
          <w:sz w:val="22"/>
          <w:szCs w:val="22"/>
          <w:lang w:val="fr-FR"/>
        </w:rPr>
        <w:t>Quelles sont les implications probables pour les initiatives d’intégration actuelles ?</w:t>
      </w:r>
    </w:p>
    <w:p w:rsidR="00D260E4" w:rsidRPr="00767E94" w:rsidRDefault="00D260E4" w:rsidP="00873BCE">
      <w:pPr>
        <w:spacing w:line="276" w:lineRule="auto"/>
        <w:rPr>
          <w:rFonts w:ascii="Calibri" w:eastAsia="Calibri" w:hAnsi="Calibri" w:cs="Times New Roman"/>
          <w:b/>
          <w:sz w:val="22"/>
          <w:szCs w:val="22"/>
          <w:lang w:val="fr-FR"/>
        </w:rPr>
      </w:pPr>
    </w:p>
    <w:p w:rsidR="00DD49EF" w:rsidRPr="00767E94" w:rsidRDefault="00DD49EF" w:rsidP="00873BCE">
      <w:pPr>
        <w:spacing w:line="276" w:lineRule="auto"/>
        <w:rPr>
          <w:rFonts w:ascii="Calibri" w:eastAsia="Calibri" w:hAnsi="Calibri" w:cs="Times New Roman"/>
          <w:sz w:val="22"/>
          <w:szCs w:val="22"/>
          <w:lang w:val="fr-FR"/>
        </w:rPr>
      </w:pPr>
      <w:r w:rsidRPr="00767E94">
        <w:rPr>
          <w:rFonts w:ascii="Calibri" w:eastAsia="Calibri" w:hAnsi="Calibri" w:cs="Times New Roman"/>
          <w:b/>
          <w:sz w:val="22"/>
          <w:szCs w:val="22"/>
          <w:lang w:val="fr-FR"/>
        </w:rPr>
        <w:t xml:space="preserve">L’Amérique du Nord dans la Région des Caraïbes et </w:t>
      </w:r>
      <w:r w:rsidR="00DE4056" w:rsidRPr="00767E94">
        <w:rPr>
          <w:rFonts w:ascii="Calibri" w:eastAsia="Calibri" w:hAnsi="Calibri" w:cs="Times New Roman"/>
          <w:b/>
          <w:sz w:val="22"/>
          <w:szCs w:val="22"/>
          <w:lang w:val="fr-FR"/>
        </w:rPr>
        <w:t>en Amérique latine</w:t>
      </w:r>
    </w:p>
    <w:p w:rsidR="00DE4056" w:rsidRPr="00767E94" w:rsidRDefault="00DE4056" w:rsidP="00873BCE">
      <w:pPr>
        <w:spacing w:line="276" w:lineRule="auto"/>
        <w:rPr>
          <w:rFonts w:ascii="Calibri" w:eastAsia="Calibri" w:hAnsi="Calibri" w:cs="Times New Roman"/>
          <w:sz w:val="22"/>
          <w:szCs w:val="22"/>
          <w:lang w:val="fr-FR"/>
        </w:rPr>
      </w:pPr>
    </w:p>
    <w:p w:rsidR="00DE4056" w:rsidRPr="00767E94" w:rsidRDefault="00DE4056" w:rsidP="00DE4056">
      <w:pPr>
        <w:pStyle w:val="ListParagraph"/>
        <w:numPr>
          <w:ilvl w:val="0"/>
          <w:numId w:val="27"/>
        </w:numPr>
        <w:spacing w:line="276" w:lineRule="auto"/>
        <w:rPr>
          <w:rFonts w:ascii="Calibri" w:eastAsia="Calibri" w:hAnsi="Calibri" w:cs="Times New Roman"/>
          <w:sz w:val="22"/>
          <w:szCs w:val="22"/>
          <w:lang w:val="fr-FR"/>
        </w:rPr>
      </w:pPr>
      <w:r w:rsidRPr="00767E94">
        <w:rPr>
          <w:rFonts w:ascii="Calibri" w:eastAsia="Calibri" w:hAnsi="Calibri" w:cs="Times New Roman"/>
          <w:sz w:val="22"/>
          <w:szCs w:val="22"/>
          <w:lang w:val="fr-FR"/>
        </w:rPr>
        <w:t>Commerce CARICOM/CARIBCAN : défis et perspectives.</w:t>
      </w:r>
    </w:p>
    <w:p w:rsidR="00DE4056" w:rsidRPr="00767E94" w:rsidRDefault="00DE4056" w:rsidP="00DE4056">
      <w:pPr>
        <w:pStyle w:val="ListParagraph"/>
        <w:numPr>
          <w:ilvl w:val="0"/>
          <w:numId w:val="27"/>
        </w:numPr>
        <w:spacing w:line="276" w:lineRule="auto"/>
        <w:rPr>
          <w:rFonts w:ascii="Calibri" w:eastAsia="Calibri" w:hAnsi="Calibri" w:cs="Times New Roman"/>
          <w:sz w:val="22"/>
          <w:szCs w:val="22"/>
          <w:lang w:val="fr-FR"/>
        </w:rPr>
      </w:pPr>
      <w:r w:rsidRPr="00767E94">
        <w:rPr>
          <w:rFonts w:ascii="Calibri" w:eastAsia="Calibri" w:hAnsi="Calibri" w:cs="Times New Roman"/>
          <w:sz w:val="22"/>
          <w:szCs w:val="22"/>
          <w:lang w:val="fr-FR"/>
        </w:rPr>
        <w:t>Les orientations futures de l’engagement des États-Unis avec la Région des Cara</w:t>
      </w:r>
      <w:r w:rsidR="0027310B" w:rsidRPr="00767E94">
        <w:rPr>
          <w:rFonts w:ascii="Calibri" w:eastAsia="Calibri" w:hAnsi="Calibri" w:cs="Times New Roman"/>
          <w:sz w:val="22"/>
          <w:szCs w:val="22"/>
          <w:lang w:val="fr-FR"/>
        </w:rPr>
        <w:t>ïbes et l’Amérique latine.</w:t>
      </w:r>
    </w:p>
    <w:p w:rsidR="0027310B" w:rsidRPr="00767E94" w:rsidRDefault="0027310B" w:rsidP="0027310B">
      <w:pPr>
        <w:spacing w:line="276" w:lineRule="auto"/>
        <w:rPr>
          <w:rFonts w:ascii="Calibri" w:eastAsia="Calibri" w:hAnsi="Calibri" w:cs="Times New Roman"/>
          <w:sz w:val="22"/>
          <w:szCs w:val="22"/>
          <w:lang w:val="fr-FR"/>
        </w:rPr>
      </w:pPr>
    </w:p>
    <w:p w:rsidR="00D260E4" w:rsidRPr="00767E94" w:rsidRDefault="0027310B" w:rsidP="00873BCE">
      <w:pPr>
        <w:spacing w:line="276" w:lineRule="auto"/>
        <w:rPr>
          <w:rFonts w:ascii="Calibri" w:eastAsia="Calibri" w:hAnsi="Calibri" w:cs="Times New Roman"/>
          <w:sz w:val="22"/>
          <w:szCs w:val="22"/>
          <w:lang w:val="fr-FR"/>
        </w:rPr>
      </w:pPr>
      <w:r w:rsidRPr="00767E94">
        <w:rPr>
          <w:rFonts w:ascii="Calibri" w:eastAsia="Calibri" w:hAnsi="Calibri" w:cs="Times New Roman"/>
          <w:b/>
          <w:sz w:val="22"/>
          <w:szCs w:val="22"/>
          <w:lang w:val="fr-FR"/>
        </w:rPr>
        <w:t>Au-delà de l’Europe et de l’Amérique du nord.</w:t>
      </w:r>
    </w:p>
    <w:p w:rsidR="0027310B" w:rsidRPr="00767E94" w:rsidRDefault="0027310B" w:rsidP="00873BCE">
      <w:pPr>
        <w:spacing w:line="276" w:lineRule="auto"/>
        <w:rPr>
          <w:rFonts w:ascii="Calibri" w:eastAsia="Calibri" w:hAnsi="Calibri" w:cs="Times New Roman"/>
          <w:sz w:val="22"/>
          <w:szCs w:val="22"/>
          <w:lang w:val="fr-FR"/>
        </w:rPr>
      </w:pPr>
    </w:p>
    <w:p w:rsidR="0027310B" w:rsidRPr="00767E94" w:rsidRDefault="0027310B" w:rsidP="0027310B">
      <w:pPr>
        <w:pStyle w:val="ListParagraph"/>
        <w:numPr>
          <w:ilvl w:val="0"/>
          <w:numId w:val="28"/>
        </w:numPr>
        <w:spacing w:line="276" w:lineRule="auto"/>
        <w:rPr>
          <w:rFonts w:ascii="Calibri" w:eastAsia="Calibri" w:hAnsi="Calibri" w:cs="Times New Roman"/>
          <w:sz w:val="22"/>
          <w:szCs w:val="22"/>
          <w:lang w:val="fr-FR"/>
        </w:rPr>
      </w:pPr>
      <w:r w:rsidRPr="00767E94">
        <w:rPr>
          <w:rFonts w:ascii="Calibri" w:eastAsia="Calibri" w:hAnsi="Calibri" w:cs="Times New Roman"/>
          <w:sz w:val="22"/>
          <w:szCs w:val="22"/>
          <w:lang w:val="fr-FR"/>
        </w:rPr>
        <w:t xml:space="preserve">La Chine dans les Caraïbes et en Amérique latine : exploration des perspectives et des défis </w:t>
      </w:r>
      <w:r w:rsidR="009A7A6F">
        <w:rPr>
          <w:rFonts w:ascii="Calibri" w:eastAsia="Calibri" w:hAnsi="Calibri" w:cs="Times New Roman"/>
          <w:sz w:val="22"/>
          <w:szCs w:val="22"/>
          <w:lang w:val="fr-FR"/>
        </w:rPr>
        <w:t>que réserve</w:t>
      </w:r>
      <w:r w:rsidR="00036CCB" w:rsidRPr="00767E94">
        <w:rPr>
          <w:rFonts w:ascii="Calibri" w:eastAsia="Calibri" w:hAnsi="Calibri" w:cs="Times New Roman"/>
          <w:sz w:val="22"/>
          <w:szCs w:val="22"/>
          <w:lang w:val="fr-FR"/>
        </w:rPr>
        <w:t xml:space="preserve"> la Chine</w:t>
      </w:r>
    </w:p>
    <w:p w:rsidR="00036CCB" w:rsidRPr="00767E94" w:rsidRDefault="00036CCB" w:rsidP="0027310B">
      <w:pPr>
        <w:pStyle w:val="ListParagraph"/>
        <w:numPr>
          <w:ilvl w:val="0"/>
          <w:numId w:val="28"/>
        </w:numPr>
        <w:spacing w:line="276" w:lineRule="auto"/>
        <w:rPr>
          <w:rFonts w:ascii="Calibri" w:eastAsia="Calibri" w:hAnsi="Calibri" w:cs="Times New Roman"/>
          <w:sz w:val="22"/>
          <w:szCs w:val="22"/>
          <w:lang w:val="fr-FR"/>
        </w:rPr>
      </w:pPr>
      <w:r w:rsidRPr="00767E94">
        <w:rPr>
          <w:rFonts w:ascii="Calibri" w:eastAsia="Calibri" w:hAnsi="Calibri" w:cs="Times New Roman"/>
          <w:sz w:val="22"/>
          <w:szCs w:val="22"/>
          <w:lang w:val="fr-FR"/>
        </w:rPr>
        <w:t>Rôle du Brésil dans le commerce régional</w:t>
      </w:r>
    </w:p>
    <w:p w:rsidR="00036CCB" w:rsidRPr="00767E94" w:rsidRDefault="00036CCB" w:rsidP="0027310B">
      <w:pPr>
        <w:pStyle w:val="ListParagraph"/>
        <w:numPr>
          <w:ilvl w:val="0"/>
          <w:numId w:val="28"/>
        </w:numPr>
        <w:spacing w:line="276" w:lineRule="auto"/>
        <w:rPr>
          <w:rFonts w:ascii="Calibri" w:eastAsia="Calibri" w:hAnsi="Calibri" w:cs="Times New Roman"/>
          <w:sz w:val="22"/>
          <w:szCs w:val="22"/>
          <w:lang w:val="fr-FR"/>
        </w:rPr>
      </w:pPr>
      <w:r w:rsidRPr="00767E94">
        <w:rPr>
          <w:rFonts w:ascii="Calibri" w:eastAsia="Calibri" w:hAnsi="Calibri" w:cs="Times New Roman"/>
          <w:sz w:val="22"/>
          <w:szCs w:val="22"/>
          <w:lang w:val="fr-FR"/>
        </w:rPr>
        <w:t>Rôle politique du Brésil dans la région</w:t>
      </w:r>
    </w:p>
    <w:p w:rsidR="00603174" w:rsidRPr="00767E94" w:rsidRDefault="00603174" w:rsidP="00603174">
      <w:pPr>
        <w:spacing w:line="276" w:lineRule="auto"/>
        <w:rPr>
          <w:rFonts w:ascii="Calibri" w:eastAsia="Calibri" w:hAnsi="Calibri" w:cs="Times New Roman"/>
          <w:sz w:val="22"/>
          <w:szCs w:val="22"/>
          <w:lang w:val="fr-FR"/>
        </w:rPr>
      </w:pPr>
    </w:p>
    <w:p w:rsidR="00603174" w:rsidRPr="00767E94" w:rsidRDefault="00603174" w:rsidP="00D260E4">
      <w:pPr>
        <w:spacing w:after="200" w:line="276" w:lineRule="auto"/>
        <w:rPr>
          <w:rFonts w:ascii="Calibri" w:eastAsia="Calibri" w:hAnsi="Calibri" w:cs="Times New Roman"/>
          <w:b/>
          <w:sz w:val="22"/>
          <w:szCs w:val="22"/>
          <w:lang w:val="fr-FR"/>
        </w:rPr>
      </w:pPr>
      <w:r w:rsidRPr="00767E94">
        <w:rPr>
          <w:rFonts w:ascii="Calibri" w:eastAsia="Calibri" w:hAnsi="Calibri" w:cs="Times New Roman"/>
          <w:b/>
          <w:sz w:val="22"/>
          <w:szCs w:val="22"/>
          <w:lang w:val="fr-FR"/>
        </w:rPr>
        <w:t>Comparaison des exp</w:t>
      </w:r>
      <w:r w:rsidR="003C7202" w:rsidRPr="00767E94">
        <w:rPr>
          <w:rFonts w:ascii="Calibri" w:eastAsia="Calibri" w:hAnsi="Calibri" w:cs="Times New Roman"/>
          <w:b/>
          <w:sz w:val="22"/>
          <w:szCs w:val="22"/>
          <w:lang w:val="fr-FR"/>
        </w:rPr>
        <w:t>é</w:t>
      </w:r>
      <w:r w:rsidRPr="00767E94">
        <w:rPr>
          <w:rFonts w:ascii="Calibri" w:eastAsia="Calibri" w:hAnsi="Calibri" w:cs="Times New Roman"/>
          <w:b/>
          <w:sz w:val="22"/>
          <w:szCs w:val="22"/>
          <w:lang w:val="fr-FR"/>
        </w:rPr>
        <w:t>riences d’intégration régionale</w:t>
      </w:r>
    </w:p>
    <w:p w:rsidR="00603174" w:rsidRPr="00767E94" w:rsidRDefault="00603174" w:rsidP="00603174">
      <w:pPr>
        <w:pStyle w:val="ListParagraph"/>
        <w:numPr>
          <w:ilvl w:val="0"/>
          <w:numId w:val="29"/>
        </w:numPr>
        <w:spacing w:after="200" w:line="276" w:lineRule="auto"/>
        <w:rPr>
          <w:rFonts w:ascii="Calibri" w:eastAsia="Calibri" w:hAnsi="Calibri" w:cs="Times New Roman"/>
          <w:b/>
          <w:sz w:val="22"/>
          <w:szCs w:val="22"/>
          <w:lang w:val="fr-FR"/>
        </w:rPr>
      </w:pPr>
      <w:r w:rsidRPr="00767E94">
        <w:rPr>
          <w:rFonts w:ascii="Calibri" w:eastAsia="Calibri" w:hAnsi="Calibri" w:cs="Times New Roman"/>
          <w:sz w:val="22"/>
          <w:szCs w:val="22"/>
          <w:lang w:val="fr-FR"/>
        </w:rPr>
        <w:t>L’Union européenne et son influence sur les systèmes d’intégration régionale</w:t>
      </w:r>
      <w:r w:rsidR="00E176C3" w:rsidRPr="00767E94">
        <w:rPr>
          <w:rFonts w:ascii="Calibri" w:eastAsia="Calibri" w:hAnsi="Calibri" w:cs="Times New Roman"/>
          <w:sz w:val="22"/>
          <w:szCs w:val="22"/>
          <w:lang w:val="fr-FR"/>
        </w:rPr>
        <w:t> : le passé et le présent.</w:t>
      </w:r>
    </w:p>
    <w:p w:rsidR="00E176C3" w:rsidRPr="00767E94" w:rsidRDefault="00E176C3" w:rsidP="00603174">
      <w:pPr>
        <w:pStyle w:val="ListParagraph"/>
        <w:numPr>
          <w:ilvl w:val="0"/>
          <w:numId w:val="29"/>
        </w:numPr>
        <w:spacing w:after="200" w:line="276" w:lineRule="auto"/>
        <w:rPr>
          <w:rFonts w:ascii="Calibri" w:eastAsia="Calibri" w:hAnsi="Calibri" w:cs="Times New Roman"/>
          <w:b/>
          <w:sz w:val="22"/>
          <w:szCs w:val="22"/>
          <w:lang w:val="fr-FR"/>
        </w:rPr>
      </w:pPr>
      <w:r w:rsidRPr="00767E94">
        <w:rPr>
          <w:rFonts w:ascii="Calibri" w:eastAsia="Calibri" w:hAnsi="Calibri" w:cs="Times New Roman"/>
          <w:sz w:val="22"/>
          <w:szCs w:val="22"/>
          <w:lang w:val="fr-FR"/>
        </w:rPr>
        <w:t>L’Union africaine : leçons pour les Caraïbes</w:t>
      </w:r>
    </w:p>
    <w:p w:rsidR="00815FFF" w:rsidRPr="00F74641" w:rsidRDefault="00E176C3" w:rsidP="00815FFF">
      <w:pPr>
        <w:pStyle w:val="ListParagraph"/>
        <w:numPr>
          <w:ilvl w:val="0"/>
          <w:numId w:val="29"/>
        </w:numPr>
        <w:spacing w:after="200" w:line="276" w:lineRule="auto"/>
        <w:rPr>
          <w:rFonts w:ascii="Calibri" w:eastAsia="Calibri" w:hAnsi="Calibri" w:cs="Times New Roman"/>
          <w:b/>
          <w:sz w:val="22"/>
          <w:szCs w:val="22"/>
          <w:lang w:val="fr-FR"/>
        </w:rPr>
      </w:pPr>
      <w:r w:rsidRPr="00767E94">
        <w:rPr>
          <w:rFonts w:ascii="Calibri" w:eastAsia="Calibri" w:hAnsi="Calibri" w:cs="Times New Roman"/>
          <w:sz w:val="22"/>
          <w:szCs w:val="22"/>
          <w:lang w:val="fr-FR"/>
        </w:rPr>
        <w:t>Les systèmes d’intégration du Pacifique : défis, succès et orientations futures</w:t>
      </w:r>
    </w:p>
    <w:p w:rsidR="00815FFF" w:rsidRPr="00815FFF" w:rsidRDefault="00815FFF" w:rsidP="00815FFF">
      <w:pPr>
        <w:spacing w:after="200" w:line="276" w:lineRule="auto"/>
        <w:rPr>
          <w:rFonts w:ascii="Calibri" w:eastAsia="Calibri" w:hAnsi="Calibri" w:cs="Times New Roman"/>
          <w:sz w:val="40"/>
          <w:szCs w:val="22"/>
          <w:lang w:val="fr-FR"/>
        </w:rPr>
      </w:pPr>
      <w:r>
        <w:rPr>
          <w:rFonts w:ascii="Calibri" w:eastAsia="Calibri" w:hAnsi="Calibri" w:cs="Times New Roman"/>
          <w:sz w:val="40"/>
          <w:szCs w:val="22"/>
          <w:lang w:val="fr-FR"/>
        </w:rPr>
        <w:t xml:space="preserve">SALISES </w:t>
      </w:r>
      <w:proofErr w:type="spellStart"/>
      <w:r>
        <w:rPr>
          <w:rFonts w:ascii="Calibri" w:eastAsia="Calibri" w:hAnsi="Calibri" w:cs="Times New Roman"/>
          <w:sz w:val="40"/>
          <w:szCs w:val="22"/>
          <w:lang w:val="fr-FR"/>
        </w:rPr>
        <w:t>Conference</w:t>
      </w:r>
      <w:proofErr w:type="spellEnd"/>
      <w:r>
        <w:rPr>
          <w:rFonts w:ascii="Calibri" w:eastAsia="Calibri" w:hAnsi="Calibri" w:cs="Times New Roman"/>
          <w:sz w:val="40"/>
          <w:szCs w:val="22"/>
          <w:lang w:val="fr-FR"/>
        </w:rPr>
        <w:t xml:space="preserve"> de Mona, 7 – 9 octobre de 2013 </w:t>
      </w:r>
    </w:p>
    <w:p w:rsidR="00F74641" w:rsidRDefault="00992142" w:rsidP="00DD20F7">
      <w:pPr>
        <w:rPr>
          <w:rFonts w:ascii="Calibri" w:eastAsia="Calibri" w:hAnsi="Calibri" w:cs="Times New Roman"/>
          <w:sz w:val="22"/>
          <w:szCs w:val="22"/>
          <w:lang w:val="fr-FR"/>
        </w:rPr>
      </w:pPr>
      <w:r>
        <w:rPr>
          <w:rFonts w:ascii="Calibri" w:eastAsia="Calibri" w:hAnsi="Calibri" w:cs="Times New Roman"/>
          <w:noProof/>
          <w:sz w:val="22"/>
          <w:szCs w:val="22"/>
          <w:lang w:val="en-US"/>
        </w:rPr>
        <mc:AlternateContent>
          <mc:Choice Requires="wps">
            <w:drawing>
              <wp:anchor distT="0" distB="0" distL="114300" distR="114300" simplePos="0" relativeHeight="251658240" behindDoc="0" locked="0" layoutInCell="1" allowOverlap="1" wp14:anchorId="0CBD071C" wp14:editId="4AC67BE3">
                <wp:simplePos x="0" y="0"/>
                <wp:positionH relativeFrom="column">
                  <wp:posOffset>57150</wp:posOffset>
                </wp:positionH>
                <wp:positionV relativeFrom="paragraph">
                  <wp:posOffset>-38100</wp:posOffset>
                </wp:positionV>
                <wp:extent cx="5857875" cy="2590800"/>
                <wp:effectExtent l="9525" t="9525" r="9525"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590800"/>
                        </a:xfrm>
                        <a:prstGeom prst="roundRect">
                          <a:avLst>
                            <a:gd name="adj" fmla="val 16667"/>
                          </a:avLst>
                        </a:prstGeom>
                        <a:solidFill>
                          <a:srgbClr val="FFFFFF"/>
                        </a:solidFill>
                        <a:ln w="9525">
                          <a:solidFill>
                            <a:srgbClr val="000000"/>
                          </a:solidFill>
                          <a:round/>
                          <a:headEnd/>
                          <a:tailEnd/>
                        </a:ln>
                      </wps:spPr>
                      <wps:txbx>
                        <w:txbxContent>
                          <w:p w:rsidR="00025951" w:rsidRPr="00B91477" w:rsidRDefault="00432594" w:rsidP="00DD20F7">
                            <w:pPr>
                              <w:spacing w:line="276" w:lineRule="auto"/>
                              <w:jc w:val="center"/>
                              <w:rPr>
                                <w:rFonts w:ascii="Georgia" w:hAnsi="Georgia"/>
                                <w:sz w:val="36"/>
                                <w:szCs w:val="36"/>
                                <w:lang w:val="fr-FR"/>
                              </w:rPr>
                            </w:pPr>
                            <w:r w:rsidRPr="00B91477">
                              <w:rPr>
                                <w:rFonts w:ascii="Georgia" w:hAnsi="Georgia"/>
                                <w:sz w:val="36"/>
                                <w:szCs w:val="36"/>
                                <w:lang w:val="fr-FR"/>
                              </w:rPr>
                              <w:t>SOUMISSION DES RÉSUMÉS</w:t>
                            </w:r>
                            <w:r w:rsidR="00B91477" w:rsidRPr="00B91477">
                              <w:rPr>
                                <w:rFonts w:ascii="Georgia" w:hAnsi="Georgia"/>
                                <w:sz w:val="36"/>
                                <w:szCs w:val="36"/>
                                <w:lang w:val="fr-FR"/>
                              </w:rPr>
                              <w:t xml:space="preserve"> /COMMUNICATIONS</w:t>
                            </w:r>
                          </w:p>
                          <w:p w:rsidR="00DD20F7" w:rsidRPr="00B91477" w:rsidRDefault="00DD20F7" w:rsidP="00DD20F7">
                            <w:pPr>
                              <w:spacing w:line="276" w:lineRule="auto"/>
                              <w:rPr>
                                <w:lang w:val="fr-FR"/>
                              </w:rPr>
                            </w:pPr>
                          </w:p>
                          <w:p w:rsidR="00B91477" w:rsidRPr="00B91477" w:rsidRDefault="00B91477" w:rsidP="00DD20F7">
                            <w:pPr>
                              <w:spacing w:line="276" w:lineRule="auto"/>
                              <w:rPr>
                                <w:sz w:val="28"/>
                                <w:szCs w:val="28"/>
                                <w:lang w:val="fr-FR"/>
                              </w:rPr>
                            </w:pPr>
                            <w:r w:rsidRPr="00B91477">
                              <w:rPr>
                                <w:sz w:val="28"/>
                                <w:szCs w:val="28"/>
                                <w:lang w:val="fr-FR"/>
                              </w:rPr>
                              <w:t>Les résumés</w:t>
                            </w:r>
                            <w:r w:rsidR="00CF47D1">
                              <w:rPr>
                                <w:sz w:val="28"/>
                                <w:szCs w:val="28"/>
                                <w:lang w:val="fr-FR"/>
                              </w:rPr>
                              <w:t>,</w:t>
                            </w:r>
                            <w:r w:rsidRPr="00B91477">
                              <w:rPr>
                                <w:sz w:val="28"/>
                                <w:szCs w:val="28"/>
                                <w:lang w:val="fr-FR"/>
                              </w:rPr>
                              <w:t xml:space="preserve"> </w:t>
                            </w:r>
                            <w:r w:rsidR="00CF47D1">
                              <w:rPr>
                                <w:sz w:val="28"/>
                                <w:szCs w:val="28"/>
                                <w:lang w:val="fr-FR"/>
                              </w:rPr>
                              <w:t>limités</w:t>
                            </w:r>
                            <w:r w:rsidR="00AA680F">
                              <w:rPr>
                                <w:sz w:val="28"/>
                                <w:szCs w:val="28"/>
                                <w:lang w:val="fr-FR"/>
                              </w:rPr>
                              <w:t xml:space="preserve"> à</w:t>
                            </w:r>
                            <w:r w:rsidRPr="00B91477">
                              <w:rPr>
                                <w:sz w:val="28"/>
                                <w:szCs w:val="28"/>
                                <w:lang w:val="fr-FR"/>
                              </w:rPr>
                              <w:t xml:space="preserve"> 150 mots</w:t>
                            </w:r>
                            <w:r w:rsidR="00CF47D1">
                              <w:rPr>
                                <w:sz w:val="28"/>
                                <w:szCs w:val="28"/>
                                <w:lang w:val="fr-FR"/>
                              </w:rPr>
                              <w:t>,</w:t>
                            </w:r>
                            <w:r w:rsidRPr="00B91477">
                              <w:rPr>
                                <w:sz w:val="28"/>
                                <w:szCs w:val="28"/>
                                <w:lang w:val="fr-FR"/>
                              </w:rPr>
                              <w:t xml:space="preserve"> peuvent être soumis à:</w:t>
                            </w:r>
                          </w:p>
                          <w:p w:rsidR="00025951" w:rsidRPr="00E0667E" w:rsidRDefault="00A6538D" w:rsidP="00025951">
                            <w:pPr>
                              <w:rPr>
                                <w:sz w:val="28"/>
                                <w:szCs w:val="28"/>
                                <w:lang w:val="fr-FR"/>
                              </w:rPr>
                            </w:pPr>
                            <w:hyperlink r:id="rId10" w:history="1">
                              <w:r w:rsidR="00DD20F7" w:rsidRPr="00E0667E">
                                <w:rPr>
                                  <w:rStyle w:val="Hyperlink"/>
                                  <w:sz w:val="28"/>
                                  <w:szCs w:val="28"/>
                                  <w:lang w:val="fr-FR"/>
                                </w:rPr>
                                <w:t>salisesintegrationconf@gmail.com</w:t>
                              </w:r>
                            </w:hyperlink>
                          </w:p>
                          <w:p w:rsidR="00DD20F7" w:rsidRPr="00E0667E" w:rsidRDefault="00DD20F7" w:rsidP="00025951">
                            <w:pPr>
                              <w:rPr>
                                <w:sz w:val="28"/>
                                <w:szCs w:val="28"/>
                                <w:lang w:val="fr-FR"/>
                              </w:rPr>
                            </w:pPr>
                          </w:p>
                          <w:p w:rsidR="00E0667E" w:rsidRDefault="00E0667E" w:rsidP="00DD20F7">
                            <w:pPr>
                              <w:spacing w:line="360" w:lineRule="auto"/>
                              <w:rPr>
                                <w:sz w:val="28"/>
                                <w:szCs w:val="28"/>
                                <w:lang w:val="fr-FR"/>
                              </w:rPr>
                            </w:pPr>
                            <w:r w:rsidRPr="00E0667E">
                              <w:rPr>
                                <w:sz w:val="28"/>
                                <w:szCs w:val="28"/>
                                <w:lang w:val="fr-FR"/>
                              </w:rPr>
                              <w:t xml:space="preserve">Date-butoir pour la soumission des résumés: </w:t>
                            </w:r>
                            <w:r w:rsidR="00F74641" w:rsidRPr="001730F8">
                              <w:rPr>
                                <w:b/>
                                <w:sz w:val="28"/>
                                <w:szCs w:val="28"/>
                                <w:lang w:val="fr-FR"/>
                              </w:rPr>
                              <w:t>19 juillet</w:t>
                            </w:r>
                            <w:r w:rsidR="00610383" w:rsidRPr="001730F8">
                              <w:rPr>
                                <w:b/>
                                <w:sz w:val="28"/>
                                <w:szCs w:val="28"/>
                                <w:lang w:val="fr-FR"/>
                              </w:rPr>
                              <w:t xml:space="preserve"> 2013</w:t>
                            </w:r>
                            <w:r w:rsidRPr="001730F8">
                              <w:rPr>
                                <w:b/>
                                <w:sz w:val="28"/>
                                <w:szCs w:val="28"/>
                                <w:lang w:val="fr-FR"/>
                              </w:rPr>
                              <w:t>.</w:t>
                            </w:r>
                            <w:r w:rsidRPr="00E0667E">
                              <w:rPr>
                                <w:sz w:val="28"/>
                                <w:szCs w:val="28"/>
                                <w:lang w:val="fr-FR"/>
                              </w:rPr>
                              <w:t xml:space="preserve"> </w:t>
                            </w:r>
                          </w:p>
                          <w:p w:rsidR="00025951" w:rsidRPr="00610383" w:rsidRDefault="00025951" w:rsidP="00DD20F7">
                            <w:pPr>
                              <w:spacing w:line="360" w:lineRule="auto"/>
                              <w:rPr>
                                <w:sz w:val="28"/>
                                <w:szCs w:val="28"/>
                                <w:lang w:val="fr-FR"/>
                              </w:rPr>
                            </w:pPr>
                            <w:r w:rsidRPr="00610383">
                              <w:rPr>
                                <w:sz w:val="28"/>
                                <w:szCs w:val="28"/>
                                <w:lang w:val="fr-FR"/>
                              </w:rPr>
                              <w:t xml:space="preserve">Notification </w:t>
                            </w:r>
                            <w:r w:rsidR="00610383" w:rsidRPr="00610383">
                              <w:rPr>
                                <w:sz w:val="28"/>
                                <w:szCs w:val="28"/>
                                <w:lang w:val="fr-FR"/>
                              </w:rPr>
                              <w:t>d’acceptation des résumés</w:t>
                            </w:r>
                            <w:r w:rsidRPr="00610383">
                              <w:rPr>
                                <w:sz w:val="28"/>
                                <w:szCs w:val="28"/>
                                <w:lang w:val="fr-FR"/>
                              </w:rPr>
                              <w:t xml:space="preserve">: </w:t>
                            </w:r>
                            <w:r w:rsidR="00F74641">
                              <w:rPr>
                                <w:sz w:val="28"/>
                                <w:szCs w:val="28"/>
                                <w:lang w:val="fr-FR"/>
                              </w:rPr>
                              <w:t>31</w:t>
                            </w:r>
                            <w:r w:rsidR="00610383">
                              <w:rPr>
                                <w:sz w:val="28"/>
                                <w:szCs w:val="28"/>
                                <w:lang w:val="fr-FR"/>
                              </w:rPr>
                              <w:t xml:space="preserve"> juillet 2013.</w:t>
                            </w:r>
                          </w:p>
                          <w:p w:rsidR="00DD20F7" w:rsidRPr="00610383" w:rsidRDefault="00DD20F7" w:rsidP="00025951">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5pt;margin-top:-3pt;width:461.25pt;height:2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">
                <v:textbox>
                  <w:txbxContent>
                    <w:p w:rsidR="00025951" w:rsidRPr="00B91477" w:rsidRDefault="00432594" w:rsidP="00DD20F7">
                      <w:pPr>
                        <w:spacing w:line="276" w:lineRule="auto"/>
                        <w:jc w:val="center"/>
                        <w:rPr>
                          <w:rFonts w:ascii="Georgia" w:hAnsi="Georgia"/>
                          <w:sz w:val="36"/>
                          <w:szCs w:val="36"/>
                          <w:lang w:val="fr-FR"/>
                        </w:rPr>
                      </w:pPr>
                      <w:r w:rsidRPr="00B91477">
                        <w:rPr>
                          <w:rFonts w:ascii="Georgia" w:hAnsi="Georgia"/>
                          <w:sz w:val="36"/>
                          <w:szCs w:val="36"/>
                          <w:lang w:val="fr-FR"/>
                        </w:rPr>
                        <w:t>SOUMISSION DES RÉSUMÉS</w:t>
                      </w:r>
                      <w:r w:rsidR="00B91477" w:rsidRPr="00B91477">
                        <w:rPr>
                          <w:rFonts w:ascii="Georgia" w:hAnsi="Georgia"/>
                          <w:sz w:val="36"/>
                          <w:szCs w:val="36"/>
                          <w:lang w:val="fr-FR"/>
                        </w:rPr>
                        <w:t xml:space="preserve"> /COMMUNICATIONS</w:t>
                      </w:r>
                    </w:p>
                    <w:p w:rsidR="00DD20F7" w:rsidRPr="00B91477" w:rsidRDefault="00DD20F7" w:rsidP="00DD20F7">
                      <w:pPr>
                        <w:spacing w:line="276" w:lineRule="auto"/>
                        <w:rPr>
                          <w:lang w:val="fr-FR"/>
                        </w:rPr>
                      </w:pPr>
                    </w:p>
                    <w:p w:rsidR="00B91477" w:rsidRPr="00B91477" w:rsidRDefault="00B91477" w:rsidP="00DD20F7">
                      <w:pPr>
                        <w:spacing w:line="276" w:lineRule="auto"/>
                        <w:rPr>
                          <w:sz w:val="28"/>
                          <w:szCs w:val="28"/>
                          <w:lang w:val="fr-FR"/>
                        </w:rPr>
                      </w:pPr>
                      <w:r w:rsidRPr="00B91477">
                        <w:rPr>
                          <w:sz w:val="28"/>
                          <w:szCs w:val="28"/>
                          <w:lang w:val="fr-FR"/>
                        </w:rPr>
                        <w:t>Les résumés</w:t>
                      </w:r>
                      <w:r w:rsidR="00CF47D1">
                        <w:rPr>
                          <w:sz w:val="28"/>
                          <w:szCs w:val="28"/>
                          <w:lang w:val="fr-FR"/>
                        </w:rPr>
                        <w:t>,</w:t>
                      </w:r>
                      <w:r w:rsidRPr="00B91477">
                        <w:rPr>
                          <w:sz w:val="28"/>
                          <w:szCs w:val="28"/>
                          <w:lang w:val="fr-FR"/>
                        </w:rPr>
                        <w:t xml:space="preserve"> </w:t>
                      </w:r>
                      <w:r w:rsidR="00CF47D1">
                        <w:rPr>
                          <w:sz w:val="28"/>
                          <w:szCs w:val="28"/>
                          <w:lang w:val="fr-FR"/>
                        </w:rPr>
                        <w:t>limités</w:t>
                      </w:r>
                      <w:r w:rsidR="00AA680F">
                        <w:rPr>
                          <w:sz w:val="28"/>
                          <w:szCs w:val="28"/>
                          <w:lang w:val="fr-FR"/>
                        </w:rPr>
                        <w:t xml:space="preserve"> à</w:t>
                      </w:r>
                      <w:r w:rsidRPr="00B91477">
                        <w:rPr>
                          <w:sz w:val="28"/>
                          <w:szCs w:val="28"/>
                          <w:lang w:val="fr-FR"/>
                        </w:rPr>
                        <w:t xml:space="preserve"> 150 mots</w:t>
                      </w:r>
                      <w:r w:rsidR="00CF47D1">
                        <w:rPr>
                          <w:sz w:val="28"/>
                          <w:szCs w:val="28"/>
                          <w:lang w:val="fr-FR"/>
                        </w:rPr>
                        <w:t>,</w:t>
                      </w:r>
                      <w:r w:rsidRPr="00B91477">
                        <w:rPr>
                          <w:sz w:val="28"/>
                          <w:szCs w:val="28"/>
                          <w:lang w:val="fr-FR"/>
                        </w:rPr>
                        <w:t xml:space="preserve"> peuvent être soumis à:</w:t>
                      </w:r>
                    </w:p>
                    <w:p w:rsidR="00025951" w:rsidRPr="00E0667E" w:rsidRDefault="00A70B80" w:rsidP="00025951">
                      <w:pPr>
                        <w:rPr>
                          <w:sz w:val="28"/>
                          <w:szCs w:val="28"/>
                          <w:lang w:val="fr-FR"/>
                        </w:rPr>
                      </w:pPr>
                      <w:hyperlink r:id="rId11" w:history="1">
                        <w:r w:rsidR="00DD20F7" w:rsidRPr="00E0667E">
                          <w:rPr>
                            <w:rStyle w:val="Hyperlink"/>
                            <w:sz w:val="28"/>
                            <w:szCs w:val="28"/>
                            <w:lang w:val="fr-FR"/>
                          </w:rPr>
                          <w:t>salisesintegrationconf@gmail.com</w:t>
                        </w:r>
                      </w:hyperlink>
                    </w:p>
                    <w:p w:rsidR="00DD20F7" w:rsidRPr="00E0667E" w:rsidRDefault="00DD20F7" w:rsidP="00025951">
                      <w:pPr>
                        <w:rPr>
                          <w:sz w:val="28"/>
                          <w:szCs w:val="28"/>
                          <w:lang w:val="fr-FR"/>
                        </w:rPr>
                      </w:pPr>
                    </w:p>
                    <w:p w:rsidR="00E0667E" w:rsidRDefault="00E0667E" w:rsidP="00DD20F7">
                      <w:pPr>
                        <w:spacing w:line="360" w:lineRule="auto"/>
                        <w:rPr>
                          <w:sz w:val="28"/>
                          <w:szCs w:val="28"/>
                          <w:lang w:val="fr-FR"/>
                        </w:rPr>
                      </w:pPr>
                      <w:r w:rsidRPr="00E0667E">
                        <w:rPr>
                          <w:sz w:val="28"/>
                          <w:szCs w:val="28"/>
                          <w:lang w:val="fr-FR"/>
                        </w:rPr>
                        <w:t xml:space="preserve">Date-butoir pour la soumission des résumés: </w:t>
                      </w:r>
                      <w:r w:rsidR="00F74641" w:rsidRPr="001730F8">
                        <w:rPr>
                          <w:b/>
                          <w:sz w:val="28"/>
                          <w:szCs w:val="28"/>
                          <w:lang w:val="fr-FR"/>
                        </w:rPr>
                        <w:t>19 juillet</w:t>
                      </w:r>
                      <w:r w:rsidR="00610383" w:rsidRPr="001730F8">
                        <w:rPr>
                          <w:b/>
                          <w:sz w:val="28"/>
                          <w:szCs w:val="28"/>
                          <w:lang w:val="fr-FR"/>
                        </w:rPr>
                        <w:t xml:space="preserve"> 2013</w:t>
                      </w:r>
                      <w:r w:rsidRPr="001730F8">
                        <w:rPr>
                          <w:b/>
                          <w:sz w:val="28"/>
                          <w:szCs w:val="28"/>
                          <w:lang w:val="fr-FR"/>
                        </w:rPr>
                        <w:t>.</w:t>
                      </w:r>
                      <w:r w:rsidRPr="00E0667E">
                        <w:rPr>
                          <w:sz w:val="28"/>
                          <w:szCs w:val="28"/>
                          <w:lang w:val="fr-FR"/>
                        </w:rPr>
                        <w:t xml:space="preserve"> </w:t>
                      </w:r>
                    </w:p>
                    <w:p w:rsidR="00025951" w:rsidRPr="00610383" w:rsidRDefault="00025951" w:rsidP="00DD20F7">
                      <w:pPr>
                        <w:spacing w:line="360" w:lineRule="auto"/>
                        <w:rPr>
                          <w:sz w:val="28"/>
                          <w:szCs w:val="28"/>
                          <w:lang w:val="fr-FR"/>
                        </w:rPr>
                      </w:pPr>
                      <w:r w:rsidRPr="00610383">
                        <w:rPr>
                          <w:sz w:val="28"/>
                          <w:szCs w:val="28"/>
                          <w:lang w:val="fr-FR"/>
                        </w:rPr>
                        <w:t xml:space="preserve">Notification </w:t>
                      </w:r>
                      <w:r w:rsidR="00610383" w:rsidRPr="00610383">
                        <w:rPr>
                          <w:sz w:val="28"/>
                          <w:szCs w:val="28"/>
                          <w:lang w:val="fr-FR"/>
                        </w:rPr>
                        <w:t>d’acceptation des résumés</w:t>
                      </w:r>
                      <w:r w:rsidRPr="00610383">
                        <w:rPr>
                          <w:sz w:val="28"/>
                          <w:szCs w:val="28"/>
                          <w:lang w:val="fr-FR"/>
                        </w:rPr>
                        <w:t xml:space="preserve">: </w:t>
                      </w:r>
                      <w:r w:rsidR="00F74641">
                        <w:rPr>
                          <w:sz w:val="28"/>
                          <w:szCs w:val="28"/>
                          <w:lang w:val="fr-FR"/>
                        </w:rPr>
                        <w:t>31</w:t>
                      </w:r>
                      <w:r w:rsidR="00610383">
                        <w:rPr>
                          <w:sz w:val="28"/>
                          <w:szCs w:val="28"/>
                          <w:lang w:val="fr-FR"/>
                        </w:rPr>
                        <w:t xml:space="preserve"> juillet 2013.</w:t>
                      </w:r>
                    </w:p>
                    <w:p w:rsidR="00DD20F7" w:rsidRPr="00610383" w:rsidRDefault="00DD20F7" w:rsidP="00025951">
                      <w:pPr>
                        <w:rPr>
                          <w:lang w:val="fr-FR"/>
                        </w:rPr>
                      </w:pPr>
                    </w:p>
                  </w:txbxContent>
                </v:textbox>
              </v:roundrect>
            </w:pict>
          </mc:Fallback>
        </mc:AlternateContent>
      </w:r>
    </w:p>
    <w:p w:rsidR="00F74641" w:rsidRPr="00F74641" w:rsidRDefault="00F74641" w:rsidP="00F74641">
      <w:pPr>
        <w:rPr>
          <w:rFonts w:ascii="Calibri" w:eastAsia="Calibri" w:hAnsi="Calibri" w:cs="Times New Roman"/>
          <w:sz w:val="22"/>
          <w:szCs w:val="22"/>
          <w:lang w:val="fr-FR"/>
        </w:rPr>
      </w:pPr>
    </w:p>
    <w:p w:rsidR="00F74641" w:rsidRPr="00F74641" w:rsidRDefault="00F74641" w:rsidP="00F74641">
      <w:pPr>
        <w:rPr>
          <w:rFonts w:ascii="Calibri" w:eastAsia="Calibri" w:hAnsi="Calibri" w:cs="Times New Roman"/>
          <w:sz w:val="22"/>
          <w:szCs w:val="22"/>
          <w:lang w:val="fr-FR"/>
        </w:rPr>
      </w:pPr>
    </w:p>
    <w:p w:rsidR="00F74641" w:rsidRPr="00F74641" w:rsidRDefault="00F74641" w:rsidP="00F74641">
      <w:pPr>
        <w:rPr>
          <w:rFonts w:ascii="Calibri" w:eastAsia="Calibri" w:hAnsi="Calibri" w:cs="Times New Roman"/>
          <w:sz w:val="22"/>
          <w:szCs w:val="22"/>
          <w:lang w:val="fr-FR"/>
        </w:rPr>
      </w:pPr>
    </w:p>
    <w:p w:rsidR="00F74641" w:rsidRPr="00F74641" w:rsidRDefault="00F74641" w:rsidP="00F74641">
      <w:pPr>
        <w:rPr>
          <w:rFonts w:ascii="Calibri" w:eastAsia="Calibri" w:hAnsi="Calibri" w:cs="Times New Roman"/>
          <w:sz w:val="22"/>
          <w:szCs w:val="22"/>
          <w:lang w:val="fr-FR"/>
        </w:rPr>
      </w:pPr>
    </w:p>
    <w:p w:rsidR="00F74641" w:rsidRPr="00F74641" w:rsidRDefault="00F74641" w:rsidP="00F74641">
      <w:pPr>
        <w:rPr>
          <w:rFonts w:ascii="Calibri" w:eastAsia="Calibri" w:hAnsi="Calibri" w:cs="Times New Roman"/>
          <w:sz w:val="22"/>
          <w:szCs w:val="22"/>
          <w:lang w:val="fr-FR"/>
        </w:rPr>
      </w:pPr>
    </w:p>
    <w:p w:rsidR="00F74641" w:rsidRPr="00F74641" w:rsidRDefault="00F74641" w:rsidP="00F74641">
      <w:pPr>
        <w:rPr>
          <w:rFonts w:ascii="Calibri" w:eastAsia="Calibri" w:hAnsi="Calibri" w:cs="Times New Roman"/>
          <w:sz w:val="22"/>
          <w:szCs w:val="22"/>
          <w:lang w:val="fr-FR"/>
        </w:rPr>
      </w:pPr>
    </w:p>
    <w:p w:rsidR="00F74641" w:rsidRPr="00F74641" w:rsidRDefault="00F74641" w:rsidP="00F74641">
      <w:pPr>
        <w:rPr>
          <w:rFonts w:ascii="Calibri" w:eastAsia="Calibri" w:hAnsi="Calibri" w:cs="Times New Roman"/>
          <w:sz w:val="22"/>
          <w:szCs w:val="22"/>
          <w:lang w:val="fr-FR"/>
        </w:rPr>
      </w:pPr>
    </w:p>
    <w:p w:rsidR="00F74641" w:rsidRPr="00F74641" w:rsidRDefault="00F74641" w:rsidP="00F74641">
      <w:pPr>
        <w:rPr>
          <w:rFonts w:ascii="Calibri" w:eastAsia="Calibri" w:hAnsi="Calibri" w:cs="Times New Roman"/>
          <w:sz w:val="22"/>
          <w:szCs w:val="22"/>
          <w:lang w:val="fr-FR"/>
        </w:rPr>
      </w:pPr>
    </w:p>
    <w:p w:rsidR="00F74641" w:rsidRPr="00F74641" w:rsidRDefault="00F74641" w:rsidP="00F74641">
      <w:pPr>
        <w:rPr>
          <w:rFonts w:ascii="Calibri" w:eastAsia="Calibri" w:hAnsi="Calibri" w:cs="Times New Roman"/>
          <w:sz w:val="22"/>
          <w:szCs w:val="22"/>
          <w:lang w:val="fr-FR"/>
        </w:rPr>
      </w:pPr>
    </w:p>
    <w:p w:rsidR="00F74641" w:rsidRPr="00F74641" w:rsidRDefault="00F74641" w:rsidP="00F74641">
      <w:pPr>
        <w:rPr>
          <w:rFonts w:ascii="Calibri" w:eastAsia="Calibri" w:hAnsi="Calibri" w:cs="Times New Roman"/>
          <w:sz w:val="22"/>
          <w:szCs w:val="22"/>
          <w:lang w:val="fr-FR"/>
        </w:rPr>
      </w:pPr>
    </w:p>
    <w:p w:rsidR="00F74641" w:rsidRPr="00F74641" w:rsidRDefault="00F74641" w:rsidP="00F74641">
      <w:pPr>
        <w:rPr>
          <w:rFonts w:ascii="Calibri" w:eastAsia="Calibri" w:hAnsi="Calibri" w:cs="Times New Roman"/>
          <w:sz w:val="22"/>
          <w:szCs w:val="22"/>
          <w:lang w:val="fr-FR"/>
        </w:rPr>
      </w:pPr>
    </w:p>
    <w:p w:rsidR="00F74641" w:rsidRPr="00F74641" w:rsidRDefault="00F74641" w:rsidP="00F74641">
      <w:pPr>
        <w:rPr>
          <w:rFonts w:ascii="Calibri" w:eastAsia="Calibri" w:hAnsi="Calibri" w:cs="Times New Roman"/>
          <w:sz w:val="22"/>
          <w:szCs w:val="22"/>
          <w:lang w:val="fr-FR"/>
        </w:rPr>
      </w:pPr>
    </w:p>
    <w:p w:rsidR="00F74641" w:rsidRPr="00F74641" w:rsidRDefault="00F74641" w:rsidP="00F74641">
      <w:pPr>
        <w:rPr>
          <w:rFonts w:ascii="Calibri" w:eastAsia="Calibri" w:hAnsi="Calibri" w:cs="Times New Roman"/>
          <w:sz w:val="22"/>
          <w:szCs w:val="22"/>
          <w:lang w:val="fr-FR"/>
        </w:rPr>
      </w:pPr>
    </w:p>
    <w:p w:rsidR="00F74641" w:rsidRPr="00F74641" w:rsidRDefault="00F74641" w:rsidP="00F74641">
      <w:pPr>
        <w:rPr>
          <w:rFonts w:ascii="Calibri" w:eastAsia="Calibri" w:hAnsi="Calibri" w:cs="Times New Roman"/>
          <w:sz w:val="22"/>
          <w:szCs w:val="22"/>
          <w:lang w:val="fr-FR"/>
        </w:rPr>
      </w:pPr>
    </w:p>
    <w:p w:rsidR="00F74641" w:rsidRPr="00F74641" w:rsidRDefault="00F74641" w:rsidP="00F74641">
      <w:pPr>
        <w:rPr>
          <w:rFonts w:ascii="Calibri" w:eastAsia="Calibri" w:hAnsi="Calibri" w:cs="Times New Roman"/>
          <w:sz w:val="22"/>
          <w:szCs w:val="22"/>
          <w:lang w:val="fr-FR"/>
        </w:rPr>
      </w:pPr>
    </w:p>
    <w:p w:rsidR="00F74641" w:rsidRDefault="00F74641" w:rsidP="00F74641">
      <w:pPr>
        <w:rPr>
          <w:rFonts w:ascii="Calibri" w:eastAsia="Calibri" w:hAnsi="Calibri" w:cs="Times New Roman"/>
          <w:sz w:val="22"/>
          <w:szCs w:val="22"/>
          <w:lang w:val="fr-FR"/>
        </w:rPr>
      </w:pPr>
    </w:p>
    <w:p w:rsidR="00F74641" w:rsidRPr="00F74641" w:rsidRDefault="00F74641" w:rsidP="00F74641">
      <w:pPr>
        <w:rPr>
          <w:rFonts w:ascii="Calibri" w:eastAsia="Calibri" w:hAnsi="Calibri" w:cs="Times New Roman"/>
          <w:b/>
          <w:sz w:val="22"/>
          <w:szCs w:val="22"/>
          <w:lang w:val="fr-FR"/>
        </w:rPr>
      </w:pPr>
      <w:r w:rsidRPr="00F74641">
        <w:rPr>
          <w:rFonts w:ascii="Calibri" w:eastAsia="Calibri" w:hAnsi="Calibri" w:cs="Times New Roman"/>
          <w:b/>
          <w:sz w:val="22"/>
          <w:szCs w:val="22"/>
          <w:lang w:val="fr-FR"/>
        </w:rPr>
        <w:t xml:space="preserve">Pour tous renseignements prière de contacter Mme Nadine Newman au (876) 927-1020 ou au (876) 927-1234 ou encore par courriel à : </w:t>
      </w:r>
      <w:hyperlink r:id="rId12" w:history="1">
        <w:r w:rsidRPr="00F74641">
          <w:rPr>
            <w:rStyle w:val="Hyperlink"/>
            <w:rFonts w:ascii="Calibri" w:eastAsia="Calibri" w:hAnsi="Calibri" w:cs="Times New Roman"/>
            <w:b/>
            <w:sz w:val="22"/>
            <w:szCs w:val="22"/>
            <w:lang w:val="fr-FR"/>
          </w:rPr>
          <w:t>salisesintegrationconf@gmail.com</w:t>
        </w:r>
      </w:hyperlink>
      <w:r w:rsidRPr="00F74641">
        <w:rPr>
          <w:rFonts w:ascii="Calibri" w:eastAsia="Calibri" w:hAnsi="Calibri" w:cs="Times New Roman"/>
          <w:b/>
          <w:sz w:val="22"/>
          <w:szCs w:val="22"/>
          <w:lang w:val="fr-FR"/>
        </w:rPr>
        <w:t xml:space="preserve"> </w:t>
      </w:r>
    </w:p>
    <w:p w:rsidR="00DD20F7" w:rsidRPr="00F74641" w:rsidRDefault="00DD20F7" w:rsidP="00F74641">
      <w:pPr>
        <w:ind w:firstLine="720"/>
        <w:rPr>
          <w:rFonts w:ascii="Calibri" w:eastAsia="Calibri" w:hAnsi="Calibri" w:cs="Times New Roman"/>
          <w:sz w:val="22"/>
          <w:szCs w:val="22"/>
          <w:lang w:val="fr-FR"/>
        </w:rPr>
      </w:pPr>
    </w:p>
    <w:sectPr w:rsidR="00DD20F7" w:rsidRPr="00F74641" w:rsidSect="00C00CB2">
      <w:headerReference w:type="first" r:id="rId13"/>
      <w:footerReference w:type="first" r:id="rId14"/>
      <w:pgSz w:w="12240" w:h="15840" w:code="1"/>
      <w:pgMar w:top="1440" w:right="1440" w:bottom="1440" w:left="1440" w:header="43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B80" w:rsidRDefault="00A70B80">
      <w:r>
        <w:separator/>
      </w:r>
    </w:p>
  </w:endnote>
  <w:endnote w:type="continuationSeparator" w:id="0">
    <w:p w:rsidR="00A70B80" w:rsidRDefault="00A7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EngraversGothic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C8" w:rsidRDefault="00992142">
    <w:pPr>
      <w:pStyle w:val="Footer"/>
    </w:pPr>
    <w:r>
      <w:rPr>
        <w:noProof/>
        <w:lang w:val="en-US"/>
      </w:rPr>
      <mc:AlternateContent>
        <mc:Choice Requires="wps">
          <w:drawing>
            <wp:anchor distT="0" distB="0" distL="114300" distR="114300" simplePos="0" relativeHeight="251657728" behindDoc="0" locked="1" layoutInCell="0" allowOverlap="0">
              <wp:simplePos x="0" y="0"/>
              <wp:positionH relativeFrom="column">
                <wp:posOffset>0</wp:posOffset>
              </wp:positionH>
              <wp:positionV relativeFrom="page">
                <wp:posOffset>9235440</wp:posOffset>
              </wp:positionV>
              <wp:extent cx="6096000" cy="571500"/>
              <wp:effectExtent l="0"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20C8" w:rsidRDefault="008420C8" w:rsidP="008420C8">
                          <w:pPr>
                            <w:pBdr>
                              <w:top w:val="single" w:sz="12" w:space="1" w:color="000080"/>
                            </w:pBdr>
                            <w:tabs>
                              <w:tab w:val="left" w:pos="3720"/>
                              <w:tab w:val="left" w:pos="4560"/>
                              <w:tab w:val="left" w:pos="6240"/>
                              <w:tab w:val="left" w:pos="6840"/>
                            </w:tabs>
                            <w:ind w:left="960" w:hanging="960"/>
                            <w:rPr>
                              <w:rFonts w:ascii="EngraversGothic BT" w:hAnsi="EngraversGothic BT"/>
                              <w:color w:val="0000FF"/>
                              <w:sz w:val="18"/>
                            </w:rPr>
                          </w:pPr>
                          <w:r w:rsidRPr="00483A80">
                            <w:rPr>
                              <w:b/>
                              <w:bCs/>
                              <w:color w:val="000080"/>
                              <w:sz w:val="14"/>
                              <w:szCs w:val="14"/>
                            </w:rPr>
                            <w:t>Mailing Address:</w:t>
                          </w:r>
                          <w:r>
                            <w:rPr>
                              <w:rFonts w:ascii="EngraversGothic BT" w:hAnsi="EngraversGothic BT"/>
                              <w:b/>
                              <w:bCs/>
                              <w:color w:val="000080"/>
                              <w:sz w:val="18"/>
                            </w:rPr>
                            <w:t xml:space="preserve"> </w:t>
                          </w:r>
                          <w:r>
                            <w:rPr>
                              <w:rFonts w:ascii="EngraversGothic BT" w:hAnsi="EngraversGothic BT"/>
                              <w:b/>
                              <w:bCs/>
                              <w:color w:val="000080"/>
                              <w:sz w:val="18"/>
                            </w:rPr>
                            <w:tab/>
                          </w:r>
                          <w:r w:rsidRPr="00483A80">
                            <w:rPr>
                              <w:b/>
                              <w:bCs/>
                              <w:color w:val="000080"/>
                              <w:sz w:val="14"/>
                              <w:szCs w:val="14"/>
                            </w:rPr>
                            <w:t>Telephone:</w:t>
                          </w:r>
                          <w:r w:rsidRPr="00483A80">
                            <w:rPr>
                              <w:b/>
                              <w:bCs/>
                              <w:color w:val="000080"/>
                              <w:sz w:val="15"/>
                              <w:szCs w:val="15"/>
                            </w:rPr>
                            <w:tab/>
                          </w:r>
                          <w:r>
                            <w:rPr>
                              <w:color w:val="0000FF"/>
                              <w:sz w:val="14"/>
                            </w:rPr>
                            <w:t>(876) 927-1020</w:t>
                          </w:r>
                          <w:r>
                            <w:rPr>
                              <w:rFonts w:ascii="EngraversGothic BT" w:hAnsi="EngraversGothic BT"/>
                              <w:color w:val="000080"/>
                              <w:sz w:val="18"/>
                            </w:rPr>
                            <w:tab/>
                          </w:r>
                          <w:r w:rsidRPr="00483A80">
                            <w:rPr>
                              <w:b/>
                              <w:bCs/>
                              <w:color w:val="000080"/>
                              <w:sz w:val="14"/>
                              <w:szCs w:val="14"/>
                            </w:rPr>
                            <w:t>E-Mail:</w:t>
                          </w:r>
                          <w:r>
                            <w:rPr>
                              <w:b/>
                              <w:bCs/>
                              <w:color w:val="000080"/>
                              <w:sz w:val="14"/>
                              <w:szCs w:val="14"/>
                            </w:rPr>
                            <w:tab/>
                          </w:r>
                          <w:hyperlink r:id="rId1" w:history="1">
                            <w:r w:rsidR="00F6103A" w:rsidRPr="00F24421">
                              <w:rPr>
                                <w:rStyle w:val="Hyperlink"/>
                                <w:sz w:val="14"/>
                              </w:rPr>
                              <w:t>salises@uwimona.edu.jm</w:t>
                            </w:r>
                          </w:hyperlink>
                        </w:p>
                        <w:p w:rsidR="008420C8" w:rsidRDefault="008420C8" w:rsidP="008420C8">
                          <w:pPr>
                            <w:pBdr>
                              <w:top w:val="single" w:sz="12" w:space="1" w:color="000080"/>
                            </w:pBdr>
                            <w:tabs>
                              <w:tab w:val="left" w:pos="-2040"/>
                              <w:tab w:val="left" w:pos="4560"/>
                              <w:tab w:val="left" w:pos="4800"/>
                              <w:tab w:val="left" w:pos="6240"/>
                              <w:tab w:val="left" w:pos="6840"/>
                            </w:tabs>
                            <w:ind w:left="960" w:hanging="960"/>
                            <w:rPr>
                              <w:color w:val="000080"/>
                              <w:sz w:val="18"/>
                            </w:rPr>
                          </w:pPr>
                          <w:r>
                            <w:rPr>
                              <w:color w:val="0000FF"/>
                              <w:sz w:val="14"/>
                            </w:rPr>
                            <w:t>Sir Arthur Lewis Institute of Social &amp; Economic Studies</w:t>
                          </w:r>
                          <w:r>
                            <w:rPr>
                              <w:rFonts w:ascii="EngraversGothic BT" w:hAnsi="EngraversGothic BT"/>
                              <w:color w:val="000080"/>
                              <w:sz w:val="18"/>
                            </w:rPr>
                            <w:tab/>
                          </w:r>
                          <w:r>
                            <w:rPr>
                              <w:color w:val="0000FF"/>
                              <w:sz w:val="14"/>
                            </w:rPr>
                            <w:t>(876) 927-1234</w:t>
                          </w:r>
                          <w:r>
                            <w:rPr>
                              <w:rFonts w:ascii="EngraversGothic BT" w:hAnsi="EngraversGothic BT"/>
                              <w:color w:val="000080"/>
                              <w:sz w:val="18"/>
                            </w:rPr>
                            <w:tab/>
                          </w:r>
                        </w:p>
                        <w:p w:rsidR="008420C8" w:rsidRDefault="008420C8" w:rsidP="008420C8">
                          <w:pPr>
                            <w:pStyle w:val="Heading2"/>
                            <w:tabs>
                              <w:tab w:val="left" w:pos="4560"/>
                              <w:tab w:val="left" w:pos="6240"/>
                              <w:tab w:val="left" w:pos="6840"/>
                            </w:tabs>
                            <w:rPr>
                              <w:b w:val="0"/>
                              <w:bCs w:val="0"/>
                              <w:color w:val="0000FF"/>
                            </w:rPr>
                          </w:pPr>
                          <w:r>
                            <w:rPr>
                              <w:b w:val="0"/>
                              <w:bCs w:val="0"/>
                              <w:color w:val="0000FF"/>
                            </w:rPr>
                            <w:t>The University of the West Indies</w:t>
                          </w:r>
                          <w:r>
                            <w:rPr>
                              <w:b w:val="0"/>
                              <w:bCs w:val="0"/>
                              <w:color w:val="0000FF"/>
                            </w:rPr>
                            <w:tab/>
                          </w:r>
                          <w:r>
                            <w:rPr>
                              <w:b w:val="0"/>
                              <w:bCs w:val="0"/>
                              <w:color w:val="0000FF"/>
                            </w:rPr>
                            <w:tab/>
                          </w:r>
                          <w:r>
                            <w:rPr>
                              <w:b w:val="0"/>
                              <w:bCs w:val="0"/>
                              <w:color w:val="0000FF"/>
                            </w:rPr>
                            <w:tab/>
                          </w:r>
                          <w:r>
                            <w:rPr>
                              <w:b w:val="0"/>
                              <w:bCs w:val="0"/>
                              <w:color w:val="0000FF"/>
                            </w:rPr>
                            <w:tab/>
                          </w:r>
                          <w:r w:rsidRPr="00421BF6">
                            <w:rPr>
                              <w:bCs w:val="0"/>
                              <w:szCs w:val="14"/>
                            </w:rPr>
                            <w:t>Web:</w:t>
                          </w:r>
                          <w:r>
                            <w:rPr>
                              <w:rFonts w:ascii="EngraversGothic BT" w:hAnsi="EngraversGothic BT"/>
                              <w:b w:val="0"/>
                              <w:bCs w:val="0"/>
                              <w:sz w:val="18"/>
                            </w:rPr>
                            <w:tab/>
                          </w:r>
                          <w:hyperlink r:id="rId2" w:history="1">
                            <w:r w:rsidR="00F6103A" w:rsidRPr="00F24421">
                              <w:rPr>
                                <w:rStyle w:val="Hyperlink"/>
                                <w:b w:val="0"/>
                              </w:rPr>
                              <w:t>http://salises.mona.uwi.edu</w:t>
                            </w:r>
                          </w:hyperlink>
                        </w:p>
                        <w:p w:rsidR="008420C8" w:rsidRDefault="008420C8" w:rsidP="008420C8">
                          <w:pPr>
                            <w:pBdr>
                              <w:top w:val="single" w:sz="12" w:space="1" w:color="000080"/>
                            </w:pBdr>
                            <w:tabs>
                              <w:tab w:val="left" w:pos="-2040"/>
                              <w:tab w:val="left" w:pos="-1560"/>
                              <w:tab w:val="left" w:pos="3720"/>
                              <w:tab w:val="left" w:pos="4560"/>
                              <w:tab w:val="left" w:pos="4800"/>
                              <w:tab w:val="left" w:pos="6240"/>
                              <w:tab w:val="left" w:pos="6840"/>
                            </w:tabs>
                            <w:ind w:left="960" w:hanging="960"/>
                            <w:rPr>
                              <w:rFonts w:ascii="EngraversGothic BT" w:hAnsi="EngraversGothic BT"/>
                              <w:color w:val="000080"/>
                              <w:sz w:val="16"/>
                            </w:rPr>
                          </w:pPr>
                          <w:r>
                            <w:rPr>
                              <w:color w:val="0000FF"/>
                              <w:sz w:val="14"/>
                            </w:rPr>
                            <w:t xml:space="preserve">Mona, </w:t>
                          </w:r>
                          <w:smartTag w:uri="urn:schemas-microsoft-com:office:smarttags" w:element="City">
                            <w:r>
                              <w:rPr>
                                <w:color w:val="0000FF"/>
                                <w:sz w:val="14"/>
                              </w:rPr>
                              <w:t>Kingston</w:t>
                            </w:r>
                          </w:smartTag>
                          <w:r>
                            <w:rPr>
                              <w:color w:val="0000FF"/>
                              <w:sz w:val="14"/>
                            </w:rPr>
                            <w:t xml:space="preserve"> 7, </w:t>
                          </w:r>
                          <w:smartTag w:uri="urn:schemas-microsoft-com:office:smarttags" w:element="place">
                            <w:smartTag w:uri="urn:schemas-microsoft-com:office:smarttags" w:element="country-region">
                              <w:r>
                                <w:rPr>
                                  <w:color w:val="0000FF"/>
                                  <w:sz w:val="14"/>
                                </w:rPr>
                                <w:t>Jamaica</w:t>
                              </w:r>
                            </w:smartTag>
                          </w:smartTag>
                          <w:r>
                            <w:rPr>
                              <w:color w:val="0000FF"/>
                              <w:sz w:val="14"/>
                            </w:rPr>
                            <w:t xml:space="preserve"> W.I.</w:t>
                          </w:r>
                          <w:r>
                            <w:rPr>
                              <w:rFonts w:ascii="EngraversGothic BT" w:hAnsi="EngraversGothic BT"/>
                              <w:b/>
                              <w:bCs/>
                              <w:color w:val="000080"/>
                              <w:sz w:val="18"/>
                            </w:rPr>
                            <w:tab/>
                          </w:r>
                          <w:r w:rsidRPr="00483A80">
                            <w:rPr>
                              <w:b/>
                              <w:bCs/>
                              <w:color w:val="000080"/>
                              <w:sz w:val="14"/>
                              <w:szCs w:val="14"/>
                            </w:rPr>
                            <w:t>Facsimile:</w:t>
                          </w:r>
                          <w:r w:rsidRPr="00483A80">
                            <w:rPr>
                              <w:b/>
                              <w:bCs/>
                              <w:color w:val="000080"/>
                              <w:sz w:val="16"/>
                              <w:szCs w:val="16"/>
                            </w:rPr>
                            <w:tab/>
                          </w:r>
                          <w:r>
                            <w:rPr>
                              <w:color w:val="0000FF"/>
                              <w:sz w:val="14"/>
                            </w:rPr>
                            <w:t>(876) 927-2409</w:t>
                          </w:r>
                          <w:r>
                            <w:rPr>
                              <w:rFonts w:ascii="EngraversGothic BT" w:hAnsi="EngraversGothic BT"/>
                              <w:color w:val="000080"/>
                              <w:sz w:val="16"/>
                            </w:rPr>
                            <w:tab/>
                          </w:r>
                        </w:p>
                        <w:p w:rsidR="008420C8" w:rsidRDefault="008420C8" w:rsidP="008420C8">
                          <w:pPr>
                            <w:pBdr>
                              <w:top w:val="single" w:sz="12" w:space="1" w:color="000080"/>
                            </w:pBdr>
                            <w:tabs>
                              <w:tab w:val="left" w:pos="4560"/>
                              <w:tab w:val="left" w:pos="6240"/>
                              <w:tab w:val="left" w:pos="6840"/>
                            </w:tabs>
                            <w:ind w:left="1080" w:hanging="1080"/>
                            <w:rPr>
                              <w:rFonts w:ascii="EngraversGothic BT" w:hAnsi="EngraversGothic BT"/>
                            </w:rPr>
                          </w:pPr>
                          <w:r>
                            <w:rPr>
                              <w:rFonts w:ascii="EngraversGothic BT" w:hAnsi="EngraversGothic BT"/>
                              <w:color w:val="000080"/>
                              <w:sz w:val="18"/>
                            </w:rPr>
                            <w:tab/>
                          </w:r>
                          <w:r>
                            <w:rPr>
                              <w:rFonts w:ascii="EngraversGothic BT" w:hAnsi="EngraversGothic BT"/>
                              <w:color w:val="000080"/>
                              <w:sz w:val="18"/>
                            </w:rPr>
                            <w:tab/>
                          </w:r>
                          <w:r>
                            <w:rPr>
                              <w:rFonts w:ascii="EngraversGothic BT" w:hAnsi="EngraversGothic BT"/>
                              <w:color w:val="000080"/>
                              <w:sz w:val="18"/>
                            </w:rPr>
                            <w:tab/>
                          </w:r>
                          <w:r>
                            <w:rPr>
                              <w:rFonts w:ascii="EngraversGothic BT" w:hAnsi="EngraversGothic BT"/>
                              <w:color w:val="000080"/>
                              <w:sz w:val="18"/>
                            </w:rPr>
                            <w:tab/>
                          </w:r>
                          <w:r>
                            <w:rPr>
                              <w:rFonts w:ascii="EngraversGothic BT" w:hAnsi="EngraversGothic BT"/>
                              <w:color w:val="000080"/>
                              <w:sz w:val="18"/>
                            </w:rPr>
                            <w:tab/>
                          </w:r>
                          <w:r>
                            <w:rPr>
                              <w:rFonts w:ascii="EngraversGothic BT" w:hAnsi="EngraversGothic BT"/>
                              <w:color w:val="000080"/>
                              <w:sz w:val="18"/>
                            </w:rPr>
                            <w:tab/>
                          </w:r>
                          <w:r>
                            <w:rPr>
                              <w:rFonts w:ascii="EngraversGothic BT" w:hAnsi="EngraversGothic BT"/>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0;margin-top:727.2pt;width:4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9uQIAAMA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" o:allowincell="f" o:allowoverlap="f" filled="f" stroked="f">
              <v:textbox>
                <w:txbxContent>
                  <w:p w:rsidR="008420C8" w:rsidRDefault="008420C8" w:rsidP="008420C8">
                    <w:pPr>
                      <w:pBdr>
                        <w:top w:val="single" w:sz="12" w:space="1" w:color="000080"/>
                      </w:pBdr>
                      <w:tabs>
                        <w:tab w:val="left" w:pos="3720"/>
                        <w:tab w:val="left" w:pos="4560"/>
                        <w:tab w:val="left" w:pos="6240"/>
                        <w:tab w:val="left" w:pos="6840"/>
                      </w:tabs>
                      <w:ind w:left="960" w:hanging="960"/>
                      <w:rPr>
                        <w:rFonts w:ascii="EngraversGothic BT" w:hAnsi="EngraversGothic BT"/>
                        <w:color w:val="0000FF"/>
                        <w:sz w:val="18"/>
                      </w:rPr>
                    </w:pPr>
                    <w:r w:rsidRPr="00483A80">
                      <w:rPr>
                        <w:b/>
                        <w:bCs/>
                        <w:color w:val="000080"/>
                        <w:sz w:val="14"/>
                        <w:szCs w:val="14"/>
                      </w:rPr>
                      <w:t>Mailing Address:</w:t>
                    </w:r>
                    <w:r>
                      <w:rPr>
                        <w:rFonts w:ascii="EngraversGothic BT" w:hAnsi="EngraversGothic BT"/>
                        <w:b/>
                        <w:bCs/>
                        <w:color w:val="000080"/>
                        <w:sz w:val="18"/>
                      </w:rPr>
                      <w:t xml:space="preserve"> </w:t>
                    </w:r>
                    <w:r>
                      <w:rPr>
                        <w:rFonts w:ascii="EngraversGothic BT" w:hAnsi="EngraversGothic BT"/>
                        <w:b/>
                        <w:bCs/>
                        <w:color w:val="000080"/>
                        <w:sz w:val="18"/>
                      </w:rPr>
                      <w:tab/>
                    </w:r>
                    <w:r w:rsidRPr="00483A80">
                      <w:rPr>
                        <w:b/>
                        <w:bCs/>
                        <w:color w:val="000080"/>
                        <w:sz w:val="14"/>
                        <w:szCs w:val="14"/>
                      </w:rPr>
                      <w:t>Telephone:</w:t>
                    </w:r>
                    <w:r w:rsidRPr="00483A80">
                      <w:rPr>
                        <w:b/>
                        <w:bCs/>
                        <w:color w:val="000080"/>
                        <w:sz w:val="15"/>
                        <w:szCs w:val="15"/>
                      </w:rPr>
                      <w:tab/>
                    </w:r>
                    <w:r>
                      <w:rPr>
                        <w:color w:val="0000FF"/>
                        <w:sz w:val="14"/>
                      </w:rPr>
                      <w:t>(876) 927-1020</w:t>
                    </w:r>
                    <w:r>
                      <w:rPr>
                        <w:rFonts w:ascii="EngraversGothic BT" w:hAnsi="EngraversGothic BT"/>
                        <w:color w:val="000080"/>
                        <w:sz w:val="18"/>
                      </w:rPr>
                      <w:tab/>
                    </w:r>
                    <w:r w:rsidRPr="00483A80">
                      <w:rPr>
                        <w:b/>
                        <w:bCs/>
                        <w:color w:val="000080"/>
                        <w:sz w:val="14"/>
                        <w:szCs w:val="14"/>
                      </w:rPr>
                      <w:t>E-Mail:</w:t>
                    </w:r>
                    <w:r>
                      <w:rPr>
                        <w:b/>
                        <w:bCs/>
                        <w:color w:val="000080"/>
                        <w:sz w:val="14"/>
                        <w:szCs w:val="14"/>
                      </w:rPr>
                      <w:tab/>
                    </w:r>
                    <w:hyperlink r:id="rId3" w:history="1">
                      <w:r w:rsidR="00F6103A" w:rsidRPr="00F24421">
                        <w:rPr>
                          <w:rStyle w:val="Hyperlink"/>
                          <w:sz w:val="14"/>
                        </w:rPr>
                        <w:t>salises@uwimona.edu.jm</w:t>
                      </w:r>
                    </w:hyperlink>
                  </w:p>
                  <w:p w:rsidR="008420C8" w:rsidRDefault="008420C8" w:rsidP="008420C8">
                    <w:pPr>
                      <w:pBdr>
                        <w:top w:val="single" w:sz="12" w:space="1" w:color="000080"/>
                      </w:pBdr>
                      <w:tabs>
                        <w:tab w:val="left" w:pos="-2040"/>
                        <w:tab w:val="left" w:pos="4560"/>
                        <w:tab w:val="left" w:pos="4800"/>
                        <w:tab w:val="left" w:pos="6240"/>
                        <w:tab w:val="left" w:pos="6840"/>
                      </w:tabs>
                      <w:ind w:left="960" w:hanging="960"/>
                      <w:rPr>
                        <w:color w:val="000080"/>
                        <w:sz w:val="18"/>
                      </w:rPr>
                    </w:pPr>
                    <w:r>
                      <w:rPr>
                        <w:color w:val="0000FF"/>
                        <w:sz w:val="14"/>
                      </w:rPr>
                      <w:t>Sir Arthur Lewis Institute of Social &amp; Economic Studies</w:t>
                    </w:r>
                    <w:r>
                      <w:rPr>
                        <w:rFonts w:ascii="EngraversGothic BT" w:hAnsi="EngraversGothic BT"/>
                        <w:color w:val="000080"/>
                        <w:sz w:val="18"/>
                      </w:rPr>
                      <w:tab/>
                    </w:r>
                    <w:r>
                      <w:rPr>
                        <w:color w:val="0000FF"/>
                        <w:sz w:val="14"/>
                      </w:rPr>
                      <w:t>(876) 927-1234</w:t>
                    </w:r>
                    <w:r>
                      <w:rPr>
                        <w:rFonts w:ascii="EngraversGothic BT" w:hAnsi="EngraversGothic BT"/>
                        <w:color w:val="000080"/>
                        <w:sz w:val="18"/>
                      </w:rPr>
                      <w:tab/>
                    </w:r>
                  </w:p>
                  <w:p w:rsidR="008420C8" w:rsidRDefault="008420C8" w:rsidP="008420C8">
                    <w:pPr>
                      <w:pStyle w:val="Heading2"/>
                      <w:tabs>
                        <w:tab w:val="left" w:pos="4560"/>
                        <w:tab w:val="left" w:pos="6240"/>
                        <w:tab w:val="left" w:pos="6840"/>
                      </w:tabs>
                      <w:rPr>
                        <w:b w:val="0"/>
                        <w:bCs w:val="0"/>
                        <w:color w:val="0000FF"/>
                      </w:rPr>
                    </w:pPr>
                    <w:r>
                      <w:rPr>
                        <w:b w:val="0"/>
                        <w:bCs w:val="0"/>
                        <w:color w:val="0000FF"/>
                      </w:rPr>
                      <w:t>The University of the West Indies</w:t>
                    </w:r>
                    <w:r>
                      <w:rPr>
                        <w:b w:val="0"/>
                        <w:bCs w:val="0"/>
                        <w:color w:val="0000FF"/>
                      </w:rPr>
                      <w:tab/>
                    </w:r>
                    <w:r>
                      <w:rPr>
                        <w:b w:val="0"/>
                        <w:bCs w:val="0"/>
                        <w:color w:val="0000FF"/>
                      </w:rPr>
                      <w:tab/>
                    </w:r>
                    <w:r>
                      <w:rPr>
                        <w:b w:val="0"/>
                        <w:bCs w:val="0"/>
                        <w:color w:val="0000FF"/>
                      </w:rPr>
                      <w:tab/>
                    </w:r>
                    <w:r>
                      <w:rPr>
                        <w:b w:val="0"/>
                        <w:bCs w:val="0"/>
                        <w:color w:val="0000FF"/>
                      </w:rPr>
                      <w:tab/>
                    </w:r>
                    <w:r w:rsidRPr="00421BF6">
                      <w:rPr>
                        <w:bCs w:val="0"/>
                        <w:szCs w:val="14"/>
                      </w:rPr>
                      <w:t>Web:</w:t>
                    </w:r>
                    <w:r>
                      <w:rPr>
                        <w:rFonts w:ascii="EngraversGothic BT" w:hAnsi="EngraversGothic BT"/>
                        <w:b w:val="0"/>
                        <w:bCs w:val="0"/>
                        <w:sz w:val="18"/>
                      </w:rPr>
                      <w:tab/>
                    </w:r>
                    <w:hyperlink r:id="rId4" w:history="1">
                      <w:r w:rsidR="00F6103A" w:rsidRPr="00F24421">
                        <w:rPr>
                          <w:rStyle w:val="Hyperlink"/>
                          <w:b w:val="0"/>
                        </w:rPr>
                        <w:t>http://salises.mona.uwi.edu</w:t>
                      </w:r>
                    </w:hyperlink>
                  </w:p>
                  <w:p w:rsidR="008420C8" w:rsidRDefault="008420C8" w:rsidP="008420C8">
                    <w:pPr>
                      <w:pBdr>
                        <w:top w:val="single" w:sz="12" w:space="1" w:color="000080"/>
                      </w:pBdr>
                      <w:tabs>
                        <w:tab w:val="left" w:pos="-2040"/>
                        <w:tab w:val="left" w:pos="-1560"/>
                        <w:tab w:val="left" w:pos="3720"/>
                        <w:tab w:val="left" w:pos="4560"/>
                        <w:tab w:val="left" w:pos="4800"/>
                        <w:tab w:val="left" w:pos="6240"/>
                        <w:tab w:val="left" w:pos="6840"/>
                      </w:tabs>
                      <w:ind w:left="960" w:hanging="960"/>
                      <w:rPr>
                        <w:rFonts w:ascii="EngraversGothic BT" w:hAnsi="EngraversGothic BT"/>
                        <w:color w:val="000080"/>
                        <w:sz w:val="16"/>
                      </w:rPr>
                    </w:pPr>
                    <w:r>
                      <w:rPr>
                        <w:color w:val="0000FF"/>
                        <w:sz w:val="14"/>
                      </w:rPr>
                      <w:t xml:space="preserve">Mona, </w:t>
                    </w:r>
                    <w:smartTag w:uri="urn:schemas-microsoft-com:office:smarttags" w:element="City">
                      <w:r>
                        <w:rPr>
                          <w:color w:val="0000FF"/>
                          <w:sz w:val="14"/>
                        </w:rPr>
                        <w:t>Kingston</w:t>
                      </w:r>
                    </w:smartTag>
                    <w:r>
                      <w:rPr>
                        <w:color w:val="0000FF"/>
                        <w:sz w:val="14"/>
                      </w:rPr>
                      <w:t xml:space="preserve"> 7, </w:t>
                    </w:r>
                    <w:smartTag w:uri="urn:schemas-microsoft-com:office:smarttags" w:element="place">
                      <w:smartTag w:uri="urn:schemas-microsoft-com:office:smarttags" w:element="country-region">
                        <w:r>
                          <w:rPr>
                            <w:color w:val="0000FF"/>
                            <w:sz w:val="14"/>
                          </w:rPr>
                          <w:t>Jamaica</w:t>
                        </w:r>
                      </w:smartTag>
                    </w:smartTag>
                    <w:r>
                      <w:rPr>
                        <w:color w:val="0000FF"/>
                        <w:sz w:val="14"/>
                      </w:rPr>
                      <w:t xml:space="preserve"> W.I.</w:t>
                    </w:r>
                    <w:r>
                      <w:rPr>
                        <w:rFonts w:ascii="EngraversGothic BT" w:hAnsi="EngraversGothic BT"/>
                        <w:b/>
                        <w:bCs/>
                        <w:color w:val="000080"/>
                        <w:sz w:val="18"/>
                      </w:rPr>
                      <w:tab/>
                    </w:r>
                    <w:r w:rsidRPr="00483A80">
                      <w:rPr>
                        <w:b/>
                        <w:bCs/>
                        <w:color w:val="000080"/>
                        <w:sz w:val="14"/>
                        <w:szCs w:val="14"/>
                      </w:rPr>
                      <w:t>Facsimile:</w:t>
                    </w:r>
                    <w:r w:rsidRPr="00483A80">
                      <w:rPr>
                        <w:b/>
                        <w:bCs/>
                        <w:color w:val="000080"/>
                        <w:sz w:val="16"/>
                        <w:szCs w:val="16"/>
                      </w:rPr>
                      <w:tab/>
                    </w:r>
                    <w:r>
                      <w:rPr>
                        <w:color w:val="0000FF"/>
                        <w:sz w:val="14"/>
                      </w:rPr>
                      <w:t>(876) 927-2409</w:t>
                    </w:r>
                    <w:r>
                      <w:rPr>
                        <w:rFonts w:ascii="EngraversGothic BT" w:hAnsi="EngraversGothic BT"/>
                        <w:color w:val="000080"/>
                        <w:sz w:val="16"/>
                      </w:rPr>
                      <w:tab/>
                    </w:r>
                  </w:p>
                  <w:p w:rsidR="008420C8" w:rsidRDefault="008420C8" w:rsidP="008420C8">
                    <w:pPr>
                      <w:pBdr>
                        <w:top w:val="single" w:sz="12" w:space="1" w:color="000080"/>
                      </w:pBdr>
                      <w:tabs>
                        <w:tab w:val="left" w:pos="4560"/>
                        <w:tab w:val="left" w:pos="6240"/>
                        <w:tab w:val="left" w:pos="6840"/>
                      </w:tabs>
                      <w:ind w:left="1080" w:hanging="1080"/>
                      <w:rPr>
                        <w:rFonts w:ascii="EngraversGothic BT" w:hAnsi="EngraversGothic BT"/>
                      </w:rPr>
                    </w:pPr>
                    <w:r>
                      <w:rPr>
                        <w:rFonts w:ascii="EngraversGothic BT" w:hAnsi="EngraversGothic BT"/>
                        <w:color w:val="000080"/>
                        <w:sz w:val="18"/>
                      </w:rPr>
                      <w:tab/>
                    </w:r>
                    <w:r>
                      <w:rPr>
                        <w:rFonts w:ascii="EngraversGothic BT" w:hAnsi="EngraversGothic BT"/>
                        <w:color w:val="000080"/>
                        <w:sz w:val="18"/>
                      </w:rPr>
                      <w:tab/>
                    </w:r>
                    <w:r>
                      <w:rPr>
                        <w:rFonts w:ascii="EngraversGothic BT" w:hAnsi="EngraversGothic BT"/>
                        <w:color w:val="000080"/>
                        <w:sz w:val="18"/>
                      </w:rPr>
                      <w:tab/>
                    </w:r>
                    <w:r>
                      <w:rPr>
                        <w:rFonts w:ascii="EngraversGothic BT" w:hAnsi="EngraversGothic BT"/>
                        <w:color w:val="000080"/>
                        <w:sz w:val="18"/>
                      </w:rPr>
                      <w:tab/>
                    </w:r>
                    <w:r>
                      <w:rPr>
                        <w:rFonts w:ascii="EngraversGothic BT" w:hAnsi="EngraversGothic BT"/>
                        <w:color w:val="000080"/>
                        <w:sz w:val="18"/>
                      </w:rPr>
                      <w:tab/>
                    </w:r>
                    <w:r>
                      <w:rPr>
                        <w:rFonts w:ascii="EngraversGothic BT" w:hAnsi="EngraversGothic BT"/>
                        <w:color w:val="000080"/>
                        <w:sz w:val="18"/>
                      </w:rPr>
                      <w:tab/>
                    </w:r>
                    <w:r>
                      <w:rPr>
                        <w:rFonts w:ascii="EngraversGothic BT" w:hAnsi="EngraversGothic BT"/>
                      </w:rPr>
                      <w:tab/>
                    </w: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B80" w:rsidRDefault="00A70B80">
      <w:r>
        <w:separator/>
      </w:r>
    </w:p>
  </w:footnote>
  <w:footnote w:type="continuationSeparator" w:id="0">
    <w:p w:rsidR="00A70B80" w:rsidRDefault="00A70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C8" w:rsidRDefault="00992142" w:rsidP="00F6103A">
    <w:pPr>
      <w:pStyle w:val="Header"/>
      <w:ind w:left="-270" w:hanging="720"/>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-447675</wp:posOffset>
              </wp:positionH>
              <wp:positionV relativeFrom="paragraph">
                <wp:posOffset>1697355</wp:posOffset>
              </wp:positionV>
              <wp:extent cx="6838950" cy="0"/>
              <wp:effectExtent l="9525" t="11430" r="9525" b="1714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35.25pt;margin-top:133.65pt;width:538.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" strokecolor="#002060" strokeweight="1.5pt"/>
          </w:pict>
        </mc:Fallback>
      </mc:AlternateContent>
    </w:r>
    <w:r>
      <w:rPr>
        <w:noProof/>
        <w:lang w:val="en-US"/>
      </w:rPr>
      <mc:AlternateContent>
        <mc:Choice Requires="wps">
          <w:drawing>
            <wp:anchor distT="0" distB="0" distL="114300" distR="114300" simplePos="0" relativeHeight="251658752" behindDoc="0" locked="0" layoutInCell="1" allowOverlap="1">
              <wp:simplePos x="0" y="0"/>
              <wp:positionH relativeFrom="column">
                <wp:posOffset>5379085</wp:posOffset>
              </wp:positionH>
              <wp:positionV relativeFrom="paragraph">
                <wp:posOffset>163195</wp:posOffset>
              </wp:positionV>
              <wp:extent cx="1229995" cy="1264285"/>
              <wp:effectExtent l="0" t="1270" r="1270" b="127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995"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03A" w:rsidRDefault="00F6103A" w:rsidP="00F6103A">
                          <w:pPr>
                            <w:jc w:val="center"/>
                          </w:pPr>
                          <w:r>
                            <w:rPr>
                              <w:noProof/>
                              <w:lang w:val="en-US"/>
                            </w:rPr>
                            <w:drawing>
                              <wp:inline distT="0" distB="0" distL="0" distR="0">
                                <wp:extent cx="780518" cy="898365"/>
                                <wp:effectExtent l="19050" t="0" r="532" b="0"/>
                                <wp:docPr id="2" name="Picture 1" descr="logo_webo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boff2.jpg"/>
                                        <pic:cNvPicPr/>
                                      </pic:nvPicPr>
                                      <pic:blipFill>
                                        <a:blip r:embed="rId1"/>
                                        <a:srcRect r="48165"/>
                                        <a:stretch>
                                          <a:fillRect/>
                                        </a:stretch>
                                      </pic:blipFill>
                                      <pic:spPr>
                                        <a:xfrm>
                                          <a:off x="0" y="0"/>
                                          <a:ext cx="780518" cy="8983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left:0;text-align:left;margin-left:423.55pt;margin-top:12.85pt;width:96.85pt;height:9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91utgIAALs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" filled="f" stroked="f">
              <v:textbox>
                <w:txbxContent>
                  <w:p w:rsidR="00F6103A" w:rsidRDefault="00F6103A" w:rsidP="00F6103A">
                    <w:pPr>
                      <w:jc w:val="center"/>
                    </w:pPr>
                    <w:r>
                      <w:rPr>
                        <w:noProof/>
                        <w:lang w:val="en-US"/>
                      </w:rPr>
                      <w:drawing>
                        <wp:inline distT="0" distB="0" distL="0" distR="0">
                          <wp:extent cx="780518" cy="898365"/>
                          <wp:effectExtent l="19050" t="0" r="532" b="0"/>
                          <wp:docPr id="2" name="Picture 1" descr="logo_webof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eboff2.jpg"/>
                                  <pic:cNvPicPr/>
                                </pic:nvPicPr>
                                <pic:blipFill>
                                  <a:blip r:embed="rId2"/>
                                  <a:srcRect r="48165"/>
                                  <a:stretch>
                                    <a:fillRect/>
                                  </a:stretch>
                                </pic:blipFill>
                                <pic:spPr>
                                  <a:xfrm>
                                    <a:off x="0" y="0"/>
                                    <a:ext cx="780518" cy="898365"/>
                                  </a:xfrm>
                                  <a:prstGeom prst="rect">
                                    <a:avLst/>
                                  </a:prstGeom>
                                </pic:spPr>
                              </pic:pic>
                            </a:graphicData>
                          </a:graphic>
                        </wp:inline>
                      </w:drawing>
                    </w:r>
                  </w:p>
                </w:txbxContent>
              </v:textbox>
            </v:shape>
          </w:pict>
        </mc:Fallback>
      </mc:AlternateContent>
    </w:r>
    <w:r w:rsidR="00E106AB">
      <w:rPr>
        <w:noProof/>
        <w:lang w:val="en-US"/>
      </w:rPr>
      <w:drawing>
        <wp:inline distT="0" distB="0" distL="0" distR="0">
          <wp:extent cx="6262481" cy="1724473"/>
          <wp:effectExtent l="19050" t="0" r="4969" b="0"/>
          <wp:docPr id="1" name="Picture 1" descr="Header_150dpi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150dpi copy"/>
                  <pic:cNvPicPr>
                    <a:picLocks noChangeAspect="1" noChangeArrowheads="1"/>
                  </pic:cNvPicPr>
                </pic:nvPicPr>
                <pic:blipFill>
                  <a:blip r:embed="rId3"/>
                  <a:srcRect/>
                  <a:stretch>
                    <a:fillRect/>
                  </a:stretch>
                </pic:blipFill>
                <pic:spPr bwMode="auto">
                  <a:xfrm>
                    <a:off x="0" y="0"/>
                    <a:ext cx="6265465" cy="17252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04296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8813EA"/>
    <w:multiLevelType w:val="hybridMultilevel"/>
    <w:tmpl w:val="450C5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F3749"/>
    <w:multiLevelType w:val="hybridMultilevel"/>
    <w:tmpl w:val="551A4B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31D02"/>
    <w:multiLevelType w:val="hybridMultilevel"/>
    <w:tmpl w:val="23721D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97183D"/>
    <w:multiLevelType w:val="hybridMultilevel"/>
    <w:tmpl w:val="045449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04C89"/>
    <w:multiLevelType w:val="hybridMultilevel"/>
    <w:tmpl w:val="E4949642"/>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nsid w:val="12AA3489"/>
    <w:multiLevelType w:val="hybridMultilevel"/>
    <w:tmpl w:val="78E69932"/>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nsid w:val="139867AA"/>
    <w:multiLevelType w:val="hybridMultilevel"/>
    <w:tmpl w:val="3C2606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F56D3"/>
    <w:multiLevelType w:val="hybridMultilevel"/>
    <w:tmpl w:val="6C50A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0F3982"/>
    <w:multiLevelType w:val="hybridMultilevel"/>
    <w:tmpl w:val="CAEC3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E7DF1"/>
    <w:multiLevelType w:val="hybridMultilevel"/>
    <w:tmpl w:val="A898437C"/>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1">
    <w:nsid w:val="278264BE"/>
    <w:multiLevelType w:val="hybridMultilevel"/>
    <w:tmpl w:val="332696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A6545"/>
    <w:multiLevelType w:val="hybridMultilevel"/>
    <w:tmpl w:val="A3BCE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31373"/>
    <w:multiLevelType w:val="hybridMultilevel"/>
    <w:tmpl w:val="990E5C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81C5E"/>
    <w:multiLevelType w:val="hybridMultilevel"/>
    <w:tmpl w:val="132E15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67710"/>
    <w:multiLevelType w:val="hybridMultilevel"/>
    <w:tmpl w:val="F8EC4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D36172"/>
    <w:multiLevelType w:val="hybridMultilevel"/>
    <w:tmpl w:val="2D8844DA"/>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7">
    <w:nsid w:val="43E452FB"/>
    <w:multiLevelType w:val="hybridMultilevel"/>
    <w:tmpl w:val="5EFC52C8"/>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8">
    <w:nsid w:val="4DB85AB4"/>
    <w:multiLevelType w:val="hybridMultilevel"/>
    <w:tmpl w:val="C898F3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2E5104"/>
    <w:multiLevelType w:val="hybridMultilevel"/>
    <w:tmpl w:val="9566057C"/>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0">
    <w:nsid w:val="5FFF0F45"/>
    <w:multiLevelType w:val="hybridMultilevel"/>
    <w:tmpl w:val="F0ACBC24"/>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1">
    <w:nsid w:val="601A18C1"/>
    <w:multiLevelType w:val="hybridMultilevel"/>
    <w:tmpl w:val="D21E5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B373AA"/>
    <w:multiLevelType w:val="hybridMultilevel"/>
    <w:tmpl w:val="0352A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A06E50"/>
    <w:multiLevelType w:val="hybridMultilevel"/>
    <w:tmpl w:val="78804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0F0435"/>
    <w:multiLevelType w:val="hybridMultilevel"/>
    <w:tmpl w:val="D332A9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5D4194"/>
    <w:multiLevelType w:val="hybridMultilevel"/>
    <w:tmpl w:val="2DEAB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2C144F"/>
    <w:multiLevelType w:val="hybridMultilevel"/>
    <w:tmpl w:val="94F4F1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CD6539"/>
    <w:multiLevelType w:val="hybridMultilevel"/>
    <w:tmpl w:val="048CCC16"/>
    <w:lvl w:ilvl="0" w:tplc="20090003">
      <w:start w:val="1"/>
      <w:numFmt w:val="bullet"/>
      <w:lvlText w:val="o"/>
      <w:lvlJc w:val="left"/>
      <w:pPr>
        <w:ind w:left="720" w:hanging="360"/>
      </w:pPr>
      <w:rPr>
        <w:rFonts w:ascii="Courier New" w:hAnsi="Courier New" w:cs="Courier New"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8">
    <w:nsid w:val="7EAC5AD8"/>
    <w:multiLevelType w:val="hybridMultilevel"/>
    <w:tmpl w:val="CE52D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8"/>
  </w:num>
  <w:num w:numId="4">
    <w:abstractNumId w:val="2"/>
  </w:num>
  <w:num w:numId="5">
    <w:abstractNumId w:val="28"/>
  </w:num>
  <w:num w:numId="6">
    <w:abstractNumId w:val="4"/>
  </w:num>
  <w:num w:numId="7">
    <w:abstractNumId w:val="19"/>
  </w:num>
  <w:num w:numId="8">
    <w:abstractNumId w:val="20"/>
  </w:num>
  <w:num w:numId="9">
    <w:abstractNumId w:val="10"/>
  </w:num>
  <w:num w:numId="10">
    <w:abstractNumId w:val="27"/>
  </w:num>
  <w:num w:numId="11">
    <w:abstractNumId w:val="17"/>
  </w:num>
  <w:num w:numId="12">
    <w:abstractNumId w:val="6"/>
  </w:num>
  <w:num w:numId="13">
    <w:abstractNumId w:val="5"/>
  </w:num>
  <w:num w:numId="14">
    <w:abstractNumId w:val="16"/>
  </w:num>
  <w:num w:numId="15">
    <w:abstractNumId w:val="22"/>
  </w:num>
  <w:num w:numId="16">
    <w:abstractNumId w:val="7"/>
  </w:num>
  <w:num w:numId="17">
    <w:abstractNumId w:val="9"/>
  </w:num>
  <w:num w:numId="18">
    <w:abstractNumId w:val="11"/>
  </w:num>
  <w:num w:numId="19">
    <w:abstractNumId w:val="24"/>
  </w:num>
  <w:num w:numId="20">
    <w:abstractNumId w:val="3"/>
  </w:num>
  <w:num w:numId="21">
    <w:abstractNumId w:val="23"/>
  </w:num>
  <w:num w:numId="22">
    <w:abstractNumId w:val="12"/>
  </w:num>
  <w:num w:numId="23">
    <w:abstractNumId w:val="15"/>
  </w:num>
  <w:num w:numId="24">
    <w:abstractNumId w:val="13"/>
  </w:num>
  <w:num w:numId="25">
    <w:abstractNumId w:val="26"/>
  </w:num>
  <w:num w:numId="26">
    <w:abstractNumId w:val="0"/>
  </w:num>
  <w:num w:numId="27">
    <w:abstractNumId w:val="21"/>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A3"/>
    <w:rsid w:val="000243DF"/>
    <w:rsid w:val="00025951"/>
    <w:rsid w:val="000343A5"/>
    <w:rsid w:val="00036CCB"/>
    <w:rsid w:val="00040CF0"/>
    <w:rsid w:val="000421BE"/>
    <w:rsid w:val="00044EDA"/>
    <w:rsid w:val="0006249B"/>
    <w:rsid w:val="00080DEA"/>
    <w:rsid w:val="000823CC"/>
    <w:rsid w:val="00082610"/>
    <w:rsid w:val="00083116"/>
    <w:rsid w:val="00087DB8"/>
    <w:rsid w:val="000C3519"/>
    <w:rsid w:val="000D074C"/>
    <w:rsid w:val="00116FD8"/>
    <w:rsid w:val="00134A88"/>
    <w:rsid w:val="001441A6"/>
    <w:rsid w:val="0014484A"/>
    <w:rsid w:val="0015380A"/>
    <w:rsid w:val="001730F8"/>
    <w:rsid w:val="001763E8"/>
    <w:rsid w:val="001766B4"/>
    <w:rsid w:val="0018759D"/>
    <w:rsid w:val="001A0F5C"/>
    <w:rsid w:val="001B1CB1"/>
    <w:rsid w:val="001F453D"/>
    <w:rsid w:val="00206D10"/>
    <w:rsid w:val="00212D40"/>
    <w:rsid w:val="00220DA1"/>
    <w:rsid w:val="0025176D"/>
    <w:rsid w:val="002578D4"/>
    <w:rsid w:val="002718A0"/>
    <w:rsid w:val="0027310B"/>
    <w:rsid w:val="0027392D"/>
    <w:rsid w:val="002853A2"/>
    <w:rsid w:val="00292E7A"/>
    <w:rsid w:val="002B79FE"/>
    <w:rsid w:val="002D6312"/>
    <w:rsid w:val="002E5374"/>
    <w:rsid w:val="002E6B2E"/>
    <w:rsid w:val="0030190D"/>
    <w:rsid w:val="00305118"/>
    <w:rsid w:val="00317351"/>
    <w:rsid w:val="003216D1"/>
    <w:rsid w:val="00325743"/>
    <w:rsid w:val="00343A26"/>
    <w:rsid w:val="00370731"/>
    <w:rsid w:val="003C1B9C"/>
    <w:rsid w:val="003C7202"/>
    <w:rsid w:val="003E31E7"/>
    <w:rsid w:val="0041325F"/>
    <w:rsid w:val="00422FE5"/>
    <w:rsid w:val="004258BC"/>
    <w:rsid w:val="00432594"/>
    <w:rsid w:val="00446500"/>
    <w:rsid w:val="00452241"/>
    <w:rsid w:val="00453079"/>
    <w:rsid w:val="00465071"/>
    <w:rsid w:val="00480C26"/>
    <w:rsid w:val="004822C5"/>
    <w:rsid w:val="004C25AE"/>
    <w:rsid w:val="004C6265"/>
    <w:rsid w:val="004D650F"/>
    <w:rsid w:val="004D7134"/>
    <w:rsid w:val="005015C3"/>
    <w:rsid w:val="00510124"/>
    <w:rsid w:val="00530E08"/>
    <w:rsid w:val="00535E5D"/>
    <w:rsid w:val="00540576"/>
    <w:rsid w:val="00546DFE"/>
    <w:rsid w:val="00553653"/>
    <w:rsid w:val="00554217"/>
    <w:rsid w:val="00556AAB"/>
    <w:rsid w:val="0056443B"/>
    <w:rsid w:val="00572707"/>
    <w:rsid w:val="00586EAD"/>
    <w:rsid w:val="00590B20"/>
    <w:rsid w:val="00595ED8"/>
    <w:rsid w:val="005D5BB6"/>
    <w:rsid w:val="005E170A"/>
    <w:rsid w:val="005E4544"/>
    <w:rsid w:val="00603174"/>
    <w:rsid w:val="00610383"/>
    <w:rsid w:val="0063149A"/>
    <w:rsid w:val="00653D5C"/>
    <w:rsid w:val="0067478F"/>
    <w:rsid w:val="00692B4F"/>
    <w:rsid w:val="00695544"/>
    <w:rsid w:val="00696D5D"/>
    <w:rsid w:val="006B7941"/>
    <w:rsid w:val="006C5AD3"/>
    <w:rsid w:val="006C750D"/>
    <w:rsid w:val="006E253D"/>
    <w:rsid w:val="006F7B23"/>
    <w:rsid w:val="00715B01"/>
    <w:rsid w:val="00724290"/>
    <w:rsid w:val="007618D9"/>
    <w:rsid w:val="00767E94"/>
    <w:rsid w:val="00770369"/>
    <w:rsid w:val="00774063"/>
    <w:rsid w:val="007903C9"/>
    <w:rsid w:val="007A2724"/>
    <w:rsid w:val="007B1CC1"/>
    <w:rsid w:val="007B3A8C"/>
    <w:rsid w:val="007B4665"/>
    <w:rsid w:val="007C643B"/>
    <w:rsid w:val="007D4B0A"/>
    <w:rsid w:val="007E1231"/>
    <w:rsid w:val="007E7E1D"/>
    <w:rsid w:val="007F4023"/>
    <w:rsid w:val="00800678"/>
    <w:rsid w:val="00815FFF"/>
    <w:rsid w:val="008261DE"/>
    <w:rsid w:val="00826AE6"/>
    <w:rsid w:val="008420C8"/>
    <w:rsid w:val="00860D1A"/>
    <w:rsid w:val="00873BCE"/>
    <w:rsid w:val="008817CE"/>
    <w:rsid w:val="00892159"/>
    <w:rsid w:val="00893FC8"/>
    <w:rsid w:val="008D08CE"/>
    <w:rsid w:val="008D5271"/>
    <w:rsid w:val="008D5C80"/>
    <w:rsid w:val="009135FB"/>
    <w:rsid w:val="00920E7A"/>
    <w:rsid w:val="00927CB9"/>
    <w:rsid w:val="009603FD"/>
    <w:rsid w:val="0096119D"/>
    <w:rsid w:val="00963AF9"/>
    <w:rsid w:val="00963BA0"/>
    <w:rsid w:val="009770D5"/>
    <w:rsid w:val="009918D0"/>
    <w:rsid w:val="00992142"/>
    <w:rsid w:val="009A2E70"/>
    <w:rsid w:val="009A7A6F"/>
    <w:rsid w:val="009B56A1"/>
    <w:rsid w:val="009D062A"/>
    <w:rsid w:val="009D07BE"/>
    <w:rsid w:val="009D656D"/>
    <w:rsid w:val="009E6441"/>
    <w:rsid w:val="009F3B6E"/>
    <w:rsid w:val="00A5607C"/>
    <w:rsid w:val="00A60402"/>
    <w:rsid w:val="00A60BBF"/>
    <w:rsid w:val="00A6442A"/>
    <w:rsid w:val="00A6538D"/>
    <w:rsid w:val="00A70024"/>
    <w:rsid w:val="00A70B80"/>
    <w:rsid w:val="00A73738"/>
    <w:rsid w:val="00A7437F"/>
    <w:rsid w:val="00A744C0"/>
    <w:rsid w:val="00A8330B"/>
    <w:rsid w:val="00A8391E"/>
    <w:rsid w:val="00A87D2D"/>
    <w:rsid w:val="00A94C3E"/>
    <w:rsid w:val="00AA2FC9"/>
    <w:rsid w:val="00AA680F"/>
    <w:rsid w:val="00AB4F11"/>
    <w:rsid w:val="00AC4EE7"/>
    <w:rsid w:val="00AC66B8"/>
    <w:rsid w:val="00AD3FFA"/>
    <w:rsid w:val="00AD6666"/>
    <w:rsid w:val="00AE0BAE"/>
    <w:rsid w:val="00AF50ED"/>
    <w:rsid w:val="00B0001C"/>
    <w:rsid w:val="00B04AFC"/>
    <w:rsid w:val="00B141B9"/>
    <w:rsid w:val="00B14BBB"/>
    <w:rsid w:val="00B20FAA"/>
    <w:rsid w:val="00B34DEB"/>
    <w:rsid w:val="00B459E4"/>
    <w:rsid w:val="00B8521D"/>
    <w:rsid w:val="00B91477"/>
    <w:rsid w:val="00BA3919"/>
    <w:rsid w:val="00BD2D4D"/>
    <w:rsid w:val="00BD6BAD"/>
    <w:rsid w:val="00BD7AFC"/>
    <w:rsid w:val="00BE0A1D"/>
    <w:rsid w:val="00BE0ACC"/>
    <w:rsid w:val="00BE55CF"/>
    <w:rsid w:val="00BF17BF"/>
    <w:rsid w:val="00BF5A6B"/>
    <w:rsid w:val="00C00CB2"/>
    <w:rsid w:val="00C3757D"/>
    <w:rsid w:val="00C41E24"/>
    <w:rsid w:val="00C44271"/>
    <w:rsid w:val="00C46540"/>
    <w:rsid w:val="00C82771"/>
    <w:rsid w:val="00C94B5E"/>
    <w:rsid w:val="00C94B72"/>
    <w:rsid w:val="00C95556"/>
    <w:rsid w:val="00CC2503"/>
    <w:rsid w:val="00CC6EC7"/>
    <w:rsid w:val="00CF1133"/>
    <w:rsid w:val="00CF47D1"/>
    <w:rsid w:val="00D01B33"/>
    <w:rsid w:val="00D232DD"/>
    <w:rsid w:val="00D235B4"/>
    <w:rsid w:val="00D260E4"/>
    <w:rsid w:val="00D32045"/>
    <w:rsid w:val="00D403CB"/>
    <w:rsid w:val="00D42DDF"/>
    <w:rsid w:val="00D61970"/>
    <w:rsid w:val="00D61C5E"/>
    <w:rsid w:val="00D93456"/>
    <w:rsid w:val="00DD20F7"/>
    <w:rsid w:val="00DD49EF"/>
    <w:rsid w:val="00DE4056"/>
    <w:rsid w:val="00DE4B47"/>
    <w:rsid w:val="00DF63B7"/>
    <w:rsid w:val="00E0047E"/>
    <w:rsid w:val="00E0667E"/>
    <w:rsid w:val="00E106AB"/>
    <w:rsid w:val="00E132F8"/>
    <w:rsid w:val="00E176C3"/>
    <w:rsid w:val="00E2301B"/>
    <w:rsid w:val="00E2718F"/>
    <w:rsid w:val="00E356F2"/>
    <w:rsid w:val="00E437FE"/>
    <w:rsid w:val="00E5069E"/>
    <w:rsid w:val="00E65530"/>
    <w:rsid w:val="00E70CB7"/>
    <w:rsid w:val="00E97E28"/>
    <w:rsid w:val="00EA0D6C"/>
    <w:rsid w:val="00EB3E57"/>
    <w:rsid w:val="00EB43E3"/>
    <w:rsid w:val="00ED034C"/>
    <w:rsid w:val="00EF2257"/>
    <w:rsid w:val="00EF3E1B"/>
    <w:rsid w:val="00EF53D7"/>
    <w:rsid w:val="00EF5C84"/>
    <w:rsid w:val="00EF7160"/>
    <w:rsid w:val="00F16718"/>
    <w:rsid w:val="00F201E7"/>
    <w:rsid w:val="00F26088"/>
    <w:rsid w:val="00F43562"/>
    <w:rsid w:val="00F4518A"/>
    <w:rsid w:val="00F6103A"/>
    <w:rsid w:val="00F729A3"/>
    <w:rsid w:val="00F74641"/>
    <w:rsid w:val="00F86D0A"/>
    <w:rsid w:val="00F9593E"/>
    <w:rsid w:val="00FA49AB"/>
    <w:rsid w:val="00FB0FFF"/>
    <w:rsid w:val="00FE03EC"/>
    <w:rsid w:val="00FE0DDE"/>
    <w:rsid w:val="00FE1780"/>
    <w:rsid w:val="00FE5304"/>
    <w:rsid w:val="00FF3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JM" w:eastAsia="en-JM"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BBB"/>
    <w:rPr>
      <w:rFonts w:ascii="Arial" w:hAnsi="Arial" w:cs="Arial"/>
      <w:lang w:val="en-GB" w:eastAsia="en-US"/>
    </w:rPr>
  </w:style>
  <w:style w:type="paragraph" w:styleId="Heading2">
    <w:name w:val="heading 2"/>
    <w:basedOn w:val="Normal"/>
    <w:next w:val="Normal"/>
    <w:qFormat/>
    <w:rsid w:val="008420C8"/>
    <w:pPr>
      <w:keepNext/>
      <w:pBdr>
        <w:top w:val="single" w:sz="12" w:space="1" w:color="000080"/>
      </w:pBdr>
      <w:tabs>
        <w:tab w:val="left" w:pos="-2040"/>
        <w:tab w:val="left" w:pos="2880"/>
        <w:tab w:val="left" w:pos="3960"/>
      </w:tabs>
      <w:ind w:left="960" w:hanging="960"/>
      <w:outlineLvl w:val="1"/>
    </w:pPr>
    <w:rPr>
      <w:b/>
      <w:bCs/>
      <w:color w:val="000080"/>
      <w:sz w:val="1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20C8"/>
    <w:pPr>
      <w:tabs>
        <w:tab w:val="center" w:pos="4320"/>
        <w:tab w:val="right" w:pos="8640"/>
      </w:tabs>
    </w:pPr>
  </w:style>
  <w:style w:type="paragraph" w:styleId="Footer">
    <w:name w:val="footer"/>
    <w:basedOn w:val="Normal"/>
    <w:rsid w:val="008420C8"/>
    <w:pPr>
      <w:tabs>
        <w:tab w:val="center" w:pos="4320"/>
        <w:tab w:val="right" w:pos="8640"/>
      </w:tabs>
    </w:pPr>
  </w:style>
  <w:style w:type="character" w:styleId="Hyperlink">
    <w:name w:val="Hyperlink"/>
    <w:basedOn w:val="DefaultParagraphFont"/>
    <w:rsid w:val="008420C8"/>
    <w:rPr>
      <w:color w:val="0000FF"/>
      <w:u w:val="single"/>
    </w:rPr>
  </w:style>
  <w:style w:type="paragraph" w:styleId="BalloonText">
    <w:name w:val="Balloon Text"/>
    <w:basedOn w:val="Normal"/>
    <w:link w:val="BalloonTextChar"/>
    <w:rsid w:val="006C750D"/>
    <w:rPr>
      <w:rFonts w:ascii="Tahoma" w:hAnsi="Tahoma" w:cs="Tahoma"/>
      <w:sz w:val="16"/>
      <w:szCs w:val="16"/>
    </w:rPr>
  </w:style>
  <w:style w:type="character" w:customStyle="1" w:styleId="BalloonTextChar">
    <w:name w:val="Balloon Text Char"/>
    <w:basedOn w:val="DefaultParagraphFont"/>
    <w:link w:val="BalloonText"/>
    <w:rsid w:val="006C750D"/>
    <w:rPr>
      <w:rFonts w:ascii="Tahoma" w:hAnsi="Tahoma" w:cs="Tahoma"/>
      <w:sz w:val="16"/>
      <w:szCs w:val="16"/>
      <w:lang w:val="en-GB" w:eastAsia="en-US"/>
    </w:rPr>
  </w:style>
  <w:style w:type="paragraph" w:styleId="ListParagraph">
    <w:name w:val="List Paragraph"/>
    <w:basedOn w:val="Normal"/>
    <w:uiPriority w:val="34"/>
    <w:qFormat/>
    <w:rsid w:val="00D260E4"/>
    <w:pPr>
      <w:ind w:left="720"/>
      <w:contextualSpacing/>
    </w:pPr>
  </w:style>
  <w:style w:type="paragraph" w:styleId="ListBullet">
    <w:name w:val="List Bullet"/>
    <w:basedOn w:val="Normal"/>
    <w:rsid w:val="00DD49EF"/>
    <w:pPr>
      <w:numPr>
        <w:numId w:val="2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JM" w:eastAsia="en-JM"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4BBB"/>
    <w:rPr>
      <w:rFonts w:ascii="Arial" w:hAnsi="Arial" w:cs="Arial"/>
      <w:lang w:val="en-GB" w:eastAsia="en-US"/>
    </w:rPr>
  </w:style>
  <w:style w:type="paragraph" w:styleId="Heading2">
    <w:name w:val="heading 2"/>
    <w:basedOn w:val="Normal"/>
    <w:next w:val="Normal"/>
    <w:qFormat/>
    <w:rsid w:val="008420C8"/>
    <w:pPr>
      <w:keepNext/>
      <w:pBdr>
        <w:top w:val="single" w:sz="12" w:space="1" w:color="000080"/>
      </w:pBdr>
      <w:tabs>
        <w:tab w:val="left" w:pos="-2040"/>
        <w:tab w:val="left" w:pos="2880"/>
        <w:tab w:val="left" w:pos="3960"/>
      </w:tabs>
      <w:ind w:left="960" w:hanging="960"/>
      <w:outlineLvl w:val="1"/>
    </w:pPr>
    <w:rPr>
      <w:b/>
      <w:bCs/>
      <w:color w:val="000080"/>
      <w:sz w:val="1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20C8"/>
    <w:pPr>
      <w:tabs>
        <w:tab w:val="center" w:pos="4320"/>
        <w:tab w:val="right" w:pos="8640"/>
      </w:tabs>
    </w:pPr>
  </w:style>
  <w:style w:type="paragraph" w:styleId="Footer">
    <w:name w:val="footer"/>
    <w:basedOn w:val="Normal"/>
    <w:rsid w:val="008420C8"/>
    <w:pPr>
      <w:tabs>
        <w:tab w:val="center" w:pos="4320"/>
        <w:tab w:val="right" w:pos="8640"/>
      </w:tabs>
    </w:pPr>
  </w:style>
  <w:style w:type="character" w:styleId="Hyperlink">
    <w:name w:val="Hyperlink"/>
    <w:basedOn w:val="DefaultParagraphFont"/>
    <w:rsid w:val="008420C8"/>
    <w:rPr>
      <w:color w:val="0000FF"/>
      <w:u w:val="single"/>
    </w:rPr>
  </w:style>
  <w:style w:type="paragraph" w:styleId="BalloonText">
    <w:name w:val="Balloon Text"/>
    <w:basedOn w:val="Normal"/>
    <w:link w:val="BalloonTextChar"/>
    <w:rsid w:val="006C750D"/>
    <w:rPr>
      <w:rFonts w:ascii="Tahoma" w:hAnsi="Tahoma" w:cs="Tahoma"/>
      <w:sz w:val="16"/>
      <w:szCs w:val="16"/>
    </w:rPr>
  </w:style>
  <w:style w:type="character" w:customStyle="1" w:styleId="BalloonTextChar">
    <w:name w:val="Balloon Text Char"/>
    <w:basedOn w:val="DefaultParagraphFont"/>
    <w:link w:val="BalloonText"/>
    <w:rsid w:val="006C750D"/>
    <w:rPr>
      <w:rFonts w:ascii="Tahoma" w:hAnsi="Tahoma" w:cs="Tahoma"/>
      <w:sz w:val="16"/>
      <w:szCs w:val="16"/>
      <w:lang w:val="en-GB" w:eastAsia="en-US"/>
    </w:rPr>
  </w:style>
  <w:style w:type="paragraph" w:styleId="ListParagraph">
    <w:name w:val="List Paragraph"/>
    <w:basedOn w:val="Normal"/>
    <w:uiPriority w:val="34"/>
    <w:qFormat/>
    <w:rsid w:val="00D260E4"/>
    <w:pPr>
      <w:ind w:left="720"/>
      <w:contextualSpacing/>
    </w:pPr>
  </w:style>
  <w:style w:type="paragraph" w:styleId="ListBullet">
    <w:name w:val="List Bullet"/>
    <w:basedOn w:val="Normal"/>
    <w:rsid w:val="00DD49EF"/>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lisesintegrationconf@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lisesintegrationconf@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alisesintegrationconf@gmail.com" TargetMode="External"/><Relationship Id="rId4" Type="http://schemas.microsoft.com/office/2007/relationships/stylesWithEffects" Target="stylesWithEffects.xml"/><Relationship Id="rId9" Type="http://schemas.openxmlformats.org/officeDocument/2006/relationships/hyperlink" Target="mailto:salisesintegrationconf@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alises@uwimona.edu.jm" TargetMode="External"/><Relationship Id="rId2" Type="http://schemas.openxmlformats.org/officeDocument/2006/relationships/hyperlink" Target="http://salises.mona.uwi.edu" TargetMode="External"/><Relationship Id="rId1" Type="http://schemas.openxmlformats.org/officeDocument/2006/relationships/hyperlink" Target="mailto:salises@uwimona.edu.jm" TargetMode="External"/><Relationship Id="rId4" Type="http://schemas.openxmlformats.org/officeDocument/2006/relationships/hyperlink" Target="http://salises.mona.uwi.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nia%20Amos-Davis\Application%20Data\Microsoft\Templates\SALISES%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6575E-2E9F-4938-B3EC-0CFEFE97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SALISES Letter Head</Template>
  <TotalTime>0</TotalTime>
  <Pages>5</Pages>
  <Words>1472</Words>
  <Characters>8092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SALISES, UWI, Mona</Company>
  <LinksUpToDate>false</LinksUpToDate>
  <CharactersWithSpaces>9545</CharactersWithSpaces>
  <SharedDoc>false</SharedDoc>
  <HLinks>
    <vt:vector size="12" baseType="variant">
      <vt:variant>
        <vt:i4>6488118</vt:i4>
      </vt:variant>
      <vt:variant>
        <vt:i4>3</vt:i4>
      </vt:variant>
      <vt:variant>
        <vt:i4>0</vt:i4>
      </vt:variant>
      <vt:variant>
        <vt:i4>5</vt:i4>
      </vt:variant>
      <vt:variant>
        <vt:lpwstr>http://salises.uwimona.edu.jm:1104/</vt:lpwstr>
      </vt:variant>
      <vt:variant>
        <vt:lpwstr/>
      </vt:variant>
      <vt:variant>
        <vt:i4>1638436</vt:i4>
      </vt:variant>
      <vt:variant>
        <vt:i4>0</vt:i4>
      </vt:variant>
      <vt:variant>
        <vt:i4>0</vt:i4>
      </vt:variant>
      <vt:variant>
        <vt:i4>5</vt:i4>
      </vt:variant>
      <vt:variant>
        <vt:lpwstr>mailto:sonia.amosdavis@uwimona.edu.jm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Amos-Davis</dc:creator>
  <cp:lastModifiedBy>LEWIS,Patsy P</cp:lastModifiedBy>
  <cp:revision>2</cp:revision>
  <cp:lastPrinted>2009-05-06T16:37:00Z</cp:lastPrinted>
  <dcterms:created xsi:type="dcterms:W3CDTF">2013-07-04T17:32:00Z</dcterms:created>
  <dcterms:modified xsi:type="dcterms:W3CDTF">2013-07-04T17:32:00Z</dcterms:modified>
</cp:coreProperties>
</file>