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60" w:rsidRDefault="003D1531" w:rsidP="00D51D2B">
      <w:pPr>
        <w:jc w:val="center"/>
        <w:rPr>
          <w:rFonts w:ascii="Tahoma" w:hAnsi="Tahoma" w:cs="Tahoma"/>
          <w:b/>
          <w:bCs/>
        </w:rPr>
      </w:pPr>
      <w:r>
        <w:rPr>
          <w:rFonts w:ascii="Tahoma" w:hAnsi="Tahoma" w:cs="Tahoma"/>
          <w:b/>
          <w:bCs/>
        </w:rPr>
        <w:t>ASSOCIATION DES ÉTATS DE LA CARAÏ</w:t>
      </w:r>
      <w:r w:rsidR="00D51D2B">
        <w:rPr>
          <w:rFonts w:ascii="Tahoma" w:hAnsi="Tahoma" w:cs="Tahoma"/>
          <w:b/>
          <w:bCs/>
        </w:rPr>
        <w:t xml:space="preserve">BE (AEC)   </w:t>
      </w:r>
    </w:p>
    <w:p w:rsidR="003A59BF" w:rsidRPr="003D1531" w:rsidRDefault="003A59BF" w:rsidP="00D51D2B">
      <w:pPr>
        <w:jc w:val="center"/>
        <w:rPr>
          <w:rFonts w:ascii="Tahoma" w:hAnsi="Tahoma" w:cs="Tahoma"/>
          <w:b/>
          <w:bCs/>
        </w:rPr>
      </w:pPr>
    </w:p>
    <w:p w:rsidR="00087D60" w:rsidRPr="003D1531" w:rsidRDefault="00D51D2B" w:rsidP="00087D60">
      <w:pPr>
        <w:jc w:val="center"/>
        <w:rPr>
          <w:rFonts w:ascii="Tahoma" w:hAnsi="Tahoma" w:cs="Tahoma"/>
          <w:b/>
          <w:bCs/>
        </w:rPr>
      </w:pPr>
      <w:r w:rsidRPr="00D51D2B">
        <w:rPr>
          <w:rFonts w:ascii="Tahoma" w:hAnsi="Tahoma" w:cs="Tahoma"/>
          <w:b/>
          <w:bCs/>
        </w:rPr>
        <w:t>XXIII</w:t>
      </w:r>
      <w:r w:rsidRPr="00D51D2B">
        <w:rPr>
          <w:rFonts w:ascii="Tahoma" w:hAnsi="Tahoma" w:cs="Tahoma"/>
          <w:b/>
          <w:bCs/>
          <w:vertAlign w:val="superscript"/>
        </w:rPr>
        <w:t>e</w:t>
      </w:r>
      <w:r w:rsidRPr="00D51D2B">
        <w:rPr>
          <w:rFonts w:ascii="Tahoma" w:hAnsi="Tahoma" w:cs="Tahoma"/>
          <w:b/>
          <w:bCs/>
        </w:rPr>
        <w:t xml:space="preserve"> RÉUNION ORDINAIRE DU CONSEIL DES MINISTRES  </w:t>
      </w:r>
      <w:r w:rsidR="00087D60" w:rsidRPr="003D1531">
        <w:rPr>
          <w:rFonts w:ascii="Tahoma" w:hAnsi="Tahoma" w:cs="Tahoma"/>
          <w:b/>
          <w:bCs/>
        </w:rPr>
        <w:t xml:space="preserve"> </w:t>
      </w:r>
    </w:p>
    <w:p w:rsidR="00087D60" w:rsidRPr="003D1531" w:rsidRDefault="00087D60" w:rsidP="00087D60">
      <w:pPr>
        <w:keepNext/>
        <w:jc w:val="center"/>
        <w:outlineLvl w:val="3"/>
        <w:rPr>
          <w:rFonts w:ascii="Tahoma" w:hAnsi="Tahoma" w:cs="Tahoma"/>
          <w:b/>
        </w:rPr>
      </w:pPr>
    </w:p>
    <w:p w:rsidR="00087D60" w:rsidRPr="00D51D2B" w:rsidRDefault="00D51D2B" w:rsidP="00087D60">
      <w:pPr>
        <w:keepNext/>
        <w:jc w:val="center"/>
        <w:outlineLvl w:val="3"/>
        <w:rPr>
          <w:rFonts w:ascii="Tahoma" w:hAnsi="Tahoma" w:cs="Tahoma"/>
          <w:b/>
        </w:rPr>
      </w:pPr>
      <w:r w:rsidRPr="00D51D2B">
        <w:rPr>
          <w:rFonts w:ascii="Tahoma" w:hAnsi="Tahoma" w:cs="Tahoma"/>
          <w:b/>
        </w:rPr>
        <w:t>Ile de Margarita, République B</w:t>
      </w:r>
      <w:r w:rsidR="008359C8">
        <w:rPr>
          <w:rFonts w:ascii="Tahoma" w:hAnsi="Tahoma" w:cs="Tahoma"/>
          <w:b/>
        </w:rPr>
        <w:t>olivarienne du Venezuela, le 16</w:t>
      </w:r>
      <w:r w:rsidR="00087D60" w:rsidRPr="00D51D2B">
        <w:rPr>
          <w:rFonts w:ascii="Tahoma" w:hAnsi="Tahoma" w:cs="Tahoma"/>
          <w:b/>
        </w:rPr>
        <w:t xml:space="preserve"> mars 2018</w:t>
      </w:r>
    </w:p>
    <w:p w:rsidR="00087D60" w:rsidRPr="003D1531" w:rsidRDefault="00087D60" w:rsidP="00F91051">
      <w:pPr>
        <w:shd w:val="clear" w:color="auto" w:fill="FFFFFF"/>
        <w:jc w:val="center"/>
        <w:outlineLvl w:val="1"/>
        <w:rPr>
          <w:rFonts w:ascii="Tahoma" w:hAnsi="Tahoma" w:cs="Tahoma"/>
          <w:b/>
          <w:bCs/>
          <w:u w:val="single"/>
        </w:rPr>
      </w:pPr>
    </w:p>
    <w:p w:rsidR="00D51D2B" w:rsidRDefault="00D51D2B" w:rsidP="00C45E15">
      <w:pPr>
        <w:shd w:val="clear" w:color="auto" w:fill="FFFFFF"/>
        <w:jc w:val="center"/>
        <w:outlineLvl w:val="1"/>
        <w:rPr>
          <w:rFonts w:ascii="Tahoma" w:hAnsi="Tahoma" w:cs="Tahoma"/>
          <w:b/>
          <w:bCs/>
        </w:rPr>
      </w:pPr>
    </w:p>
    <w:p w:rsidR="00F91051" w:rsidRPr="003D1531" w:rsidRDefault="003D1531" w:rsidP="00C45E15">
      <w:pPr>
        <w:shd w:val="clear" w:color="auto" w:fill="FFFFFF"/>
        <w:jc w:val="center"/>
        <w:outlineLvl w:val="1"/>
        <w:rPr>
          <w:rFonts w:ascii="Tahoma" w:hAnsi="Tahoma" w:cs="Tahoma"/>
          <w:b/>
        </w:rPr>
      </w:pPr>
      <w:r>
        <w:rPr>
          <w:rFonts w:ascii="Tahoma" w:hAnsi="Tahoma" w:cs="Tahoma"/>
          <w:b/>
          <w:bCs/>
        </w:rPr>
        <w:t>DÉ</w:t>
      </w:r>
      <w:r w:rsidR="00087D60" w:rsidRPr="003D1531">
        <w:rPr>
          <w:rFonts w:ascii="Tahoma" w:hAnsi="Tahoma" w:cs="Tahoma"/>
          <w:b/>
          <w:bCs/>
        </w:rPr>
        <w:t>CLARATIO</w:t>
      </w:r>
      <w:r w:rsidR="00C45E15" w:rsidRPr="003D1531">
        <w:rPr>
          <w:rFonts w:ascii="Tahoma" w:hAnsi="Tahoma" w:cs="Tahoma"/>
          <w:b/>
          <w:bCs/>
        </w:rPr>
        <w:t>N SUR L’IMPACT DES CATASTROPHES</w:t>
      </w:r>
      <w:r w:rsidR="00087D60" w:rsidRPr="003D1531">
        <w:rPr>
          <w:rFonts w:ascii="Tahoma" w:hAnsi="Tahoma" w:cs="Tahoma"/>
          <w:b/>
          <w:bCs/>
        </w:rPr>
        <w:t xml:space="preserve"> DANS</w:t>
      </w:r>
      <w:r>
        <w:rPr>
          <w:rFonts w:ascii="Tahoma" w:hAnsi="Tahoma" w:cs="Tahoma"/>
          <w:b/>
          <w:bCs/>
        </w:rPr>
        <w:t xml:space="preserve"> </w:t>
      </w:r>
      <w:r w:rsidR="00D51D2B">
        <w:rPr>
          <w:rFonts w:ascii="Tahoma" w:hAnsi="Tahoma" w:cs="Tahoma"/>
          <w:b/>
          <w:bCs/>
        </w:rPr>
        <w:t xml:space="preserve">                                   </w:t>
      </w:r>
      <w:r>
        <w:rPr>
          <w:rFonts w:ascii="Tahoma" w:hAnsi="Tahoma" w:cs="Tahoma"/>
          <w:b/>
          <w:bCs/>
        </w:rPr>
        <w:t>LA RÉGION DE LA GRANDE CARAÏ</w:t>
      </w:r>
      <w:r w:rsidR="00087D60" w:rsidRPr="003D1531">
        <w:rPr>
          <w:rFonts w:ascii="Tahoma" w:hAnsi="Tahoma" w:cs="Tahoma"/>
          <w:b/>
          <w:bCs/>
        </w:rPr>
        <w:t>BE</w:t>
      </w:r>
    </w:p>
    <w:p w:rsidR="00F91051" w:rsidRPr="003D1531" w:rsidRDefault="00F91051" w:rsidP="00F91051">
      <w:pPr>
        <w:shd w:val="clear" w:color="auto" w:fill="FFFFFF"/>
        <w:jc w:val="both"/>
        <w:rPr>
          <w:rFonts w:ascii="Tahoma" w:hAnsi="Tahoma" w:cs="Tahoma"/>
        </w:rPr>
      </w:pPr>
    </w:p>
    <w:p w:rsidR="00F91051" w:rsidRPr="003D1531" w:rsidRDefault="00F91051" w:rsidP="00F91051">
      <w:pPr>
        <w:shd w:val="clear" w:color="auto" w:fill="FFFFFF"/>
        <w:jc w:val="both"/>
        <w:rPr>
          <w:rFonts w:ascii="Tahoma" w:hAnsi="Tahoma" w:cs="Tahoma"/>
        </w:rPr>
      </w:pPr>
      <w:r w:rsidRPr="003D1531">
        <w:rPr>
          <w:rFonts w:ascii="Tahoma" w:hAnsi="Tahoma" w:cs="Tahoma"/>
        </w:rPr>
        <w:t xml:space="preserve">Nous, les Ministres des Affaires étrangères </w:t>
      </w:r>
      <w:r w:rsidR="00C45E15" w:rsidRPr="003D1531">
        <w:rPr>
          <w:rFonts w:ascii="Tahoma" w:hAnsi="Tahoma" w:cs="Tahoma"/>
        </w:rPr>
        <w:t>et Chefs de délégation</w:t>
      </w:r>
      <w:r w:rsidR="006B7416" w:rsidRPr="003D1531">
        <w:rPr>
          <w:rFonts w:ascii="Tahoma" w:hAnsi="Tahoma" w:cs="Tahoma"/>
        </w:rPr>
        <w:t xml:space="preserve"> </w:t>
      </w:r>
      <w:r w:rsidRPr="003D1531">
        <w:rPr>
          <w:rFonts w:ascii="Tahoma" w:hAnsi="Tahoma" w:cs="Tahoma"/>
        </w:rPr>
        <w:t xml:space="preserve">des Etats </w:t>
      </w:r>
      <w:r w:rsidR="00C45E15" w:rsidRPr="003D1531">
        <w:rPr>
          <w:rFonts w:ascii="Tahoma" w:hAnsi="Tahoma" w:cs="Tahoma"/>
        </w:rPr>
        <w:t xml:space="preserve">Membres </w:t>
      </w:r>
      <w:r w:rsidRPr="003D1531">
        <w:rPr>
          <w:rFonts w:ascii="Tahoma" w:hAnsi="Tahoma" w:cs="Tahoma"/>
        </w:rPr>
        <w:t xml:space="preserve">et </w:t>
      </w:r>
      <w:r w:rsidR="00585680" w:rsidRPr="003D1531">
        <w:rPr>
          <w:rFonts w:ascii="Tahoma" w:hAnsi="Tahoma" w:cs="Tahoma"/>
        </w:rPr>
        <w:t>M</w:t>
      </w:r>
      <w:r w:rsidRPr="003D1531">
        <w:rPr>
          <w:rFonts w:ascii="Tahoma" w:hAnsi="Tahoma" w:cs="Tahoma"/>
        </w:rPr>
        <w:t xml:space="preserve">embres </w:t>
      </w:r>
      <w:r w:rsidR="00585680" w:rsidRPr="003D1531">
        <w:rPr>
          <w:rFonts w:ascii="Tahoma" w:hAnsi="Tahoma" w:cs="Tahoma"/>
        </w:rPr>
        <w:t xml:space="preserve">Associés </w:t>
      </w:r>
      <w:r w:rsidRPr="003D1531">
        <w:rPr>
          <w:rFonts w:ascii="Tahoma" w:hAnsi="Tahoma" w:cs="Tahoma"/>
        </w:rPr>
        <w:t xml:space="preserve">de l’Association des Etats de la Caraïbe (AEC), réunis à </w:t>
      </w:r>
      <w:r w:rsidR="006B7416" w:rsidRPr="003D1531">
        <w:rPr>
          <w:rFonts w:ascii="Tahoma" w:hAnsi="Tahoma" w:cs="Tahoma"/>
        </w:rPr>
        <w:t>l’</w:t>
      </w:r>
      <w:r w:rsidRPr="003D1531">
        <w:rPr>
          <w:rFonts w:ascii="Tahoma" w:hAnsi="Tahoma" w:cs="Tahoma"/>
        </w:rPr>
        <w:t xml:space="preserve">Ile de Margarita, Venezuela, le </w:t>
      </w:r>
      <w:r w:rsidR="006B7416" w:rsidRPr="003D1531">
        <w:rPr>
          <w:rFonts w:ascii="Tahoma" w:hAnsi="Tahoma" w:cs="Tahoma"/>
        </w:rPr>
        <w:t xml:space="preserve">16 </w:t>
      </w:r>
      <w:r w:rsidRPr="003D1531">
        <w:rPr>
          <w:rFonts w:ascii="Tahoma" w:hAnsi="Tahoma" w:cs="Tahoma"/>
        </w:rPr>
        <w:t xml:space="preserve">mars 2018, pour </w:t>
      </w:r>
      <w:r w:rsidR="00C45E15" w:rsidRPr="003D1531">
        <w:rPr>
          <w:rFonts w:ascii="Tahoma" w:hAnsi="Tahoma" w:cs="Tahoma"/>
        </w:rPr>
        <w:t>tenir</w:t>
      </w:r>
      <w:r w:rsidRPr="003D1531">
        <w:rPr>
          <w:rFonts w:ascii="Tahoma" w:hAnsi="Tahoma" w:cs="Tahoma"/>
        </w:rPr>
        <w:t xml:space="preserve"> la XXIII</w:t>
      </w:r>
      <w:r w:rsidR="00C45E15" w:rsidRPr="003D1531">
        <w:rPr>
          <w:rFonts w:ascii="Tahoma" w:hAnsi="Tahoma" w:cs="Tahoma"/>
          <w:vertAlign w:val="superscript"/>
        </w:rPr>
        <w:t>e</w:t>
      </w:r>
      <w:r w:rsidRPr="003D1531">
        <w:rPr>
          <w:rFonts w:ascii="Tahoma" w:hAnsi="Tahoma" w:cs="Tahoma"/>
        </w:rPr>
        <w:t xml:space="preserve"> Réunion </w:t>
      </w:r>
      <w:r w:rsidR="006B7416" w:rsidRPr="003D1531">
        <w:rPr>
          <w:rFonts w:ascii="Tahoma" w:hAnsi="Tahoma" w:cs="Tahoma"/>
        </w:rPr>
        <w:t xml:space="preserve">ordinaire </w:t>
      </w:r>
      <w:r w:rsidRPr="003D1531">
        <w:rPr>
          <w:rFonts w:ascii="Tahoma" w:hAnsi="Tahoma" w:cs="Tahoma"/>
        </w:rPr>
        <w:t>du Conseil des Ministres de notre Association, engagés à continuer de renforcer l’AEC, en particulier face aux défis présentés par l’impact des aléas dans la Ré</w:t>
      </w:r>
      <w:r w:rsidR="009630CF">
        <w:rPr>
          <w:rFonts w:ascii="Tahoma" w:hAnsi="Tahoma" w:cs="Tahoma"/>
        </w:rPr>
        <w:t>gion de la Caraïbe;</w:t>
      </w:r>
    </w:p>
    <w:p w:rsidR="00F91051" w:rsidRPr="003D1531" w:rsidRDefault="00F91051" w:rsidP="00F91051">
      <w:pPr>
        <w:shd w:val="clear" w:color="auto" w:fill="FFFFFF"/>
        <w:jc w:val="both"/>
        <w:rPr>
          <w:rStyle w:val="apple-converted-space"/>
          <w:rFonts w:ascii="Tahoma" w:hAnsi="Tahoma" w:cs="Tahoma"/>
        </w:rPr>
      </w:pPr>
    </w:p>
    <w:p w:rsidR="00F91051" w:rsidRPr="003D1531" w:rsidRDefault="00F91051" w:rsidP="00F91051">
      <w:pPr>
        <w:jc w:val="both"/>
        <w:rPr>
          <w:rFonts w:ascii="Tahoma" w:hAnsi="Tahoma" w:cs="Tahoma"/>
        </w:rPr>
      </w:pPr>
      <w:r w:rsidRPr="003D1531">
        <w:rPr>
          <w:rFonts w:ascii="Tahoma" w:hAnsi="Tahoma" w:cs="Tahoma"/>
          <w:b/>
          <w:i/>
        </w:rPr>
        <w:t xml:space="preserve">Exprimons notre profonde préoccupation </w:t>
      </w:r>
      <w:r w:rsidRPr="003D1531">
        <w:rPr>
          <w:rFonts w:ascii="Tahoma" w:hAnsi="Tahoma" w:cs="Tahoma"/>
        </w:rPr>
        <w:t>pour</w:t>
      </w:r>
      <w:r w:rsidR="006B7416" w:rsidRPr="003D1531">
        <w:rPr>
          <w:rFonts w:ascii="Tahoma" w:hAnsi="Tahoma" w:cs="Tahoma"/>
        </w:rPr>
        <w:t xml:space="preserve"> l’accroissement de la fréquence et l’intensité</w:t>
      </w:r>
      <w:r w:rsidRPr="003D1531">
        <w:rPr>
          <w:rFonts w:ascii="Tahoma" w:hAnsi="Tahoma" w:cs="Tahoma"/>
        </w:rPr>
        <w:t xml:space="preserve"> des catastrophes naturelles et </w:t>
      </w:r>
      <w:r w:rsidR="00C45E15" w:rsidRPr="003D1531">
        <w:rPr>
          <w:rFonts w:ascii="Tahoma" w:hAnsi="Tahoma" w:cs="Tahoma"/>
        </w:rPr>
        <w:t xml:space="preserve">de </w:t>
      </w:r>
      <w:r w:rsidRPr="003D1531">
        <w:rPr>
          <w:rFonts w:ascii="Tahoma" w:hAnsi="Tahoma" w:cs="Tahoma"/>
        </w:rPr>
        <w:t xml:space="preserve">leurs effets qui ont provoqué la perte d’innombrables vies humaines, </w:t>
      </w:r>
      <w:r w:rsidR="00C45E15" w:rsidRPr="003D1531">
        <w:rPr>
          <w:rFonts w:ascii="Tahoma" w:hAnsi="Tahoma" w:cs="Tahoma"/>
        </w:rPr>
        <w:t xml:space="preserve">et </w:t>
      </w:r>
      <w:r w:rsidRPr="003D1531">
        <w:rPr>
          <w:rFonts w:ascii="Tahoma" w:hAnsi="Tahoma" w:cs="Tahoma"/>
        </w:rPr>
        <w:t xml:space="preserve">ont des conséquences </w:t>
      </w:r>
      <w:r w:rsidR="00A10649" w:rsidRPr="003D1531">
        <w:rPr>
          <w:rFonts w:ascii="Tahoma" w:hAnsi="Tahoma" w:cs="Tahoma"/>
        </w:rPr>
        <w:t xml:space="preserve">sociales, économiques et environnementales </w:t>
      </w:r>
      <w:r w:rsidRPr="003D1531">
        <w:rPr>
          <w:rFonts w:ascii="Tahoma" w:hAnsi="Tahoma" w:cs="Tahoma"/>
        </w:rPr>
        <w:t xml:space="preserve">négatives </w:t>
      </w:r>
      <w:r w:rsidR="00A10649" w:rsidRPr="003D1531">
        <w:rPr>
          <w:rFonts w:ascii="Tahoma" w:hAnsi="Tahoma" w:cs="Tahoma"/>
        </w:rPr>
        <w:t>sur</w:t>
      </w:r>
      <w:r w:rsidRPr="003D1531">
        <w:rPr>
          <w:rFonts w:ascii="Tahoma" w:hAnsi="Tahoma" w:cs="Tahoma"/>
        </w:rPr>
        <w:t xml:space="preserve"> l</w:t>
      </w:r>
      <w:r w:rsidR="006B7416" w:rsidRPr="003D1531">
        <w:rPr>
          <w:rFonts w:ascii="Tahoma" w:hAnsi="Tahoma" w:cs="Tahoma"/>
        </w:rPr>
        <w:t xml:space="preserve">es efforts pour avancer vers  le </w:t>
      </w:r>
      <w:r w:rsidRPr="003D1531">
        <w:rPr>
          <w:rFonts w:ascii="Tahoma" w:hAnsi="Tahoma" w:cs="Tahoma"/>
        </w:rPr>
        <w:t>développement durable, notamment</w:t>
      </w:r>
      <w:r w:rsidR="009630CF">
        <w:rPr>
          <w:rFonts w:ascii="Tahoma" w:hAnsi="Tahoma" w:cs="Tahoma"/>
        </w:rPr>
        <w:t xml:space="preserve"> dans les pays en développement</w:t>
      </w:r>
      <w:r w:rsidR="00105327" w:rsidRPr="003D1531">
        <w:rPr>
          <w:rFonts w:ascii="Tahoma" w:hAnsi="Tahoma" w:cs="Tahoma"/>
        </w:rPr>
        <w:t>;</w:t>
      </w:r>
    </w:p>
    <w:p w:rsidR="00F91051" w:rsidRPr="003D1531" w:rsidRDefault="00F91051" w:rsidP="00F91051">
      <w:pPr>
        <w:pStyle w:val="p1"/>
        <w:jc w:val="both"/>
        <w:rPr>
          <w:rFonts w:ascii="Tahoma" w:hAnsi="Tahoma" w:cs="Tahoma"/>
          <w:sz w:val="24"/>
          <w:szCs w:val="24"/>
        </w:rPr>
      </w:pPr>
    </w:p>
    <w:p w:rsidR="00F91051" w:rsidRPr="003D1531" w:rsidRDefault="00F91051" w:rsidP="00F91051">
      <w:pPr>
        <w:jc w:val="both"/>
        <w:rPr>
          <w:rFonts w:ascii="Tahoma" w:hAnsi="Tahoma" w:cs="Tahoma"/>
        </w:rPr>
      </w:pPr>
      <w:r w:rsidRPr="003D1531">
        <w:rPr>
          <w:rFonts w:ascii="Tahoma" w:hAnsi="Tahoma" w:cs="Tahoma"/>
          <w:b/>
          <w:i/>
        </w:rPr>
        <w:t xml:space="preserve">Conscients  </w:t>
      </w:r>
      <w:r w:rsidRPr="003D1531">
        <w:rPr>
          <w:rFonts w:ascii="Tahoma" w:hAnsi="Tahoma" w:cs="Tahoma"/>
        </w:rPr>
        <w:t xml:space="preserve">des défis croissants auxquels doivent faire face les </w:t>
      </w:r>
      <w:r w:rsidR="00A10649" w:rsidRPr="003D1531">
        <w:rPr>
          <w:rFonts w:ascii="Tahoma" w:hAnsi="Tahoma" w:cs="Tahoma"/>
        </w:rPr>
        <w:t>États Membres en matière de prévention de catastrophes et</w:t>
      </w:r>
      <w:r w:rsidR="00105327" w:rsidRPr="003D1531">
        <w:rPr>
          <w:rFonts w:ascii="Tahoma" w:hAnsi="Tahoma" w:cs="Tahoma"/>
        </w:rPr>
        <w:t xml:space="preserve"> de</w:t>
      </w:r>
      <w:r w:rsidR="00A10649" w:rsidRPr="003D1531">
        <w:rPr>
          <w:rFonts w:ascii="Tahoma" w:hAnsi="Tahoma" w:cs="Tahoma"/>
        </w:rPr>
        <w:t xml:space="preserve"> mécanismes de </w:t>
      </w:r>
      <w:r w:rsidRPr="003D1531">
        <w:rPr>
          <w:rFonts w:ascii="Tahoma" w:hAnsi="Tahoma" w:cs="Tahoma"/>
        </w:rPr>
        <w:t xml:space="preserve">réponse </w:t>
      </w:r>
      <w:r w:rsidR="00A10649" w:rsidRPr="003D1531">
        <w:rPr>
          <w:rFonts w:ascii="Tahoma" w:hAnsi="Tahoma" w:cs="Tahoma"/>
        </w:rPr>
        <w:t xml:space="preserve">dans lesdits </w:t>
      </w:r>
      <w:r w:rsidRPr="003D1531">
        <w:rPr>
          <w:rFonts w:ascii="Tahoma" w:hAnsi="Tahoma" w:cs="Tahoma"/>
        </w:rPr>
        <w:t xml:space="preserve">Etats, du fait de l’effet combiné </w:t>
      </w:r>
      <w:r w:rsidR="00A10649" w:rsidRPr="003D1531">
        <w:rPr>
          <w:rFonts w:ascii="Tahoma" w:hAnsi="Tahoma" w:cs="Tahoma"/>
        </w:rPr>
        <w:t>de la crise économique et financière mondiale</w:t>
      </w:r>
      <w:r w:rsidR="00105327" w:rsidRPr="003D1531">
        <w:rPr>
          <w:rFonts w:ascii="Tahoma" w:hAnsi="Tahoma" w:cs="Tahoma"/>
        </w:rPr>
        <w:t>, les insoutenables patrons de production et de consommation, ainsi que  l’augmentation de la fréquence et l’intensité des catastrophes dans la région de la Caraïbe re</w:t>
      </w:r>
      <w:r w:rsidR="009630CF">
        <w:rPr>
          <w:rFonts w:ascii="Tahoma" w:hAnsi="Tahoma" w:cs="Tahoma"/>
        </w:rPr>
        <w:t>latifs au changement climatique</w:t>
      </w:r>
      <w:r w:rsidR="00105327" w:rsidRPr="003D1531">
        <w:rPr>
          <w:rFonts w:ascii="Tahoma" w:hAnsi="Tahoma" w:cs="Tahoma"/>
        </w:rPr>
        <w:t>;</w:t>
      </w:r>
    </w:p>
    <w:p w:rsidR="00F91051" w:rsidRPr="003D1531" w:rsidRDefault="00F91051" w:rsidP="00F91051">
      <w:pPr>
        <w:jc w:val="both"/>
        <w:rPr>
          <w:rFonts w:ascii="Tahoma" w:hAnsi="Tahoma" w:cs="Tahoma"/>
        </w:rPr>
      </w:pPr>
    </w:p>
    <w:p w:rsidR="00F91051" w:rsidRPr="003D1531" w:rsidRDefault="00105327" w:rsidP="00F91051">
      <w:pPr>
        <w:jc w:val="both"/>
        <w:rPr>
          <w:rFonts w:ascii="Tahoma" w:hAnsi="Tahoma" w:cs="Tahoma"/>
        </w:rPr>
      </w:pPr>
      <w:r w:rsidRPr="003D1531">
        <w:rPr>
          <w:rFonts w:ascii="Tahoma" w:hAnsi="Tahoma" w:cs="Tahoma"/>
          <w:b/>
          <w:i/>
        </w:rPr>
        <w:t xml:space="preserve">Soulignant </w:t>
      </w:r>
      <w:r w:rsidR="00F91051" w:rsidRPr="003D1531">
        <w:rPr>
          <w:rFonts w:ascii="Tahoma" w:hAnsi="Tahoma" w:cs="Tahoma"/>
        </w:rPr>
        <w:t xml:space="preserve">que la réduction </w:t>
      </w:r>
      <w:r w:rsidRPr="003D1531">
        <w:rPr>
          <w:rFonts w:ascii="Tahoma" w:hAnsi="Tahoma" w:cs="Tahoma"/>
        </w:rPr>
        <w:t xml:space="preserve">effective </w:t>
      </w:r>
      <w:r w:rsidR="00F91051" w:rsidRPr="003D1531">
        <w:rPr>
          <w:rFonts w:ascii="Tahoma" w:hAnsi="Tahoma" w:cs="Tahoma"/>
        </w:rPr>
        <w:t xml:space="preserve">des risques de catastrophe, </w:t>
      </w:r>
      <w:r w:rsidR="00004CFA" w:rsidRPr="003D1531">
        <w:rPr>
          <w:rFonts w:ascii="Tahoma" w:hAnsi="Tahoma" w:cs="Tahoma"/>
        </w:rPr>
        <w:t xml:space="preserve">et en particulier </w:t>
      </w:r>
      <w:r w:rsidR="00F91051" w:rsidRPr="003D1531">
        <w:rPr>
          <w:rFonts w:ascii="Tahoma" w:hAnsi="Tahoma" w:cs="Tahoma"/>
        </w:rPr>
        <w:t xml:space="preserve">la </w:t>
      </w:r>
      <w:r w:rsidRPr="003D1531">
        <w:rPr>
          <w:rFonts w:ascii="Tahoma" w:hAnsi="Tahoma" w:cs="Tahoma"/>
        </w:rPr>
        <w:t xml:space="preserve">réduction des </w:t>
      </w:r>
      <w:r w:rsidR="00F91051" w:rsidRPr="003D1531">
        <w:rPr>
          <w:rFonts w:ascii="Tahoma" w:hAnsi="Tahoma" w:cs="Tahoma"/>
        </w:rPr>
        <w:t>vulnérabilité</w:t>
      </w:r>
      <w:r w:rsidR="000820E5" w:rsidRPr="003D1531">
        <w:rPr>
          <w:rFonts w:ascii="Tahoma" w:hAnsi="Tahoma" w:cs="Tahoma"/>
        </w:rPr>
        <w:t>s</w:t>
      </w:r>
      <w:r w:rsidR="00F91051" w:rsidRPr="003D1531">
        <w:rPr>
          <w:rFonts w:ascii="Tahoma" w:hAnsi="Tahoma" w:cs="Tahoma"/>
        </w:rPr>
        <w:t xml:space="preserve"> </w:t>
      </w:r>
      <w:r w:rsidRPr="003D1531">
        <w:rPr>
          <w:rFonts w:ascii="Tahoma" w:hAnsi="Tahoma" w:cs="Tahoma"/>
        </w:rPr>
        <w:t>aux catastrophes naturelles, ainsi que le renforcement des capacités pour faire face lesdits phénomènes, demande une approche multisectorielle afin de parv</w:t>
      </w:r>
      <w:r w:rsidR="009630CF">
        <w:rPr>
          <w:rFonts w:ascii="Tahoma" w:hAnsi="Tahoma" w:cs="Tahoma"/>
        </w:rPr>
        <w:t>enir à un développement durable</w:t>
      </w:r>
      <w:r w:rsidRPr="003D1531">
        <w:rPr>
          <w:rFonts w:ascii="Tahoma" w:hAnsi="Tahoma" w:cs="Tahoma"/>
        </w:rPr>
        <w:t>;</w:t>
      </w:r>
    </w:p>
    <w:p w:rsidR="00F91051" w:rsidRPr="003D1531" w:rsidRDefault="00F91051" w:rsidP="00F91051">
      <w:pPr>
        <w:jc w:val="both"/>
        <w:rPr>
          <w:rFonts w:ascii="Tahoma" w:hAnsi="Tahoma" w:cs="Tahoma"/>
        </w:rPr>
      </w:pPr>
    </w:p>
    <w:p w:rsidR="00F91051" w:rsidRPr="003D1531" w:rsidRDefault="00692AF0" w:rsidP="00F91051">
      <w:pPr>
        <w:jc w:val="both"/>
        <w:rPr>
          <w:rFonts w:ascii="Tahoma" w:hAnsi="Tahoma" w:cs="Tahoma"/>
        </w:rPr>
      </w:pPr>
      <w:r w:rsidRPr="003D1531">
        <w:rPr>
          <w:rFonts w:ascii="Tahoma" w:hAnsi="Tahoma" w:cs="Tahoma"/>
          <w:b/>
          <w:i/>
        </w:rPr>
        <w:t xml:space="preserve">Reconnaissant </w:t>
      </w:r>
      <w:r w:rsidR="00F91051" w:rsidRPr="003D1531">
        <w:rPr>
          <w:rFonts w:ascii="Tahoma" w:hAnsi="Tahoma" w:cs="Tahoma"/>
        </w:rPr>
        <w:t>le rapport existant entre le développement durable</w:t>
      </w:r>
      <w:r w:rsidR="00105327" w:rsidRPr="003D1531">
        <w:rPr>
          <w:rFonts w:ascii="Tahoma" w:hAnsi="Tahoma" w:cs="Tahoma"/>
        </w:rPr>
        <w:t>,</w:t>
      </w:r>
      <w:r w:rsidR="00F91051" w:rsidRPr="003D1531">
        <w:rPr>
          <w:rFonts w:ascii="Tahoma" w:hAnsi="Tahoma" w:cs="Tahoma"/>
        </w:rPr>
        <w:t xml:space="preserve"> la réduction des risques de catastrophe, la réponse </w:t>
      </w:r>
      <w:r w:rsidR="00105327" w:rsidRPr="003D1531">
        <w:rPr>
          <w:rFonts w:ascii="Tahoma" w:hAnsi="Tahoma" w:cs="Tahoma"/>
        </w:rPr>
        <w:t xml:space="preserve">à ces risques </w:t>
      </w:r>
      <w:r w:rsidR="00F91051" w:rsidRPr="003D1531">
        <w:rPr>
          <w:rFonts w:ascii="Tahoma" w:hAnsi="Tahoma" w:cs="Tahoma"/>
        </w:rPr>
        <w:t xml:space="preserve">et la récupération </w:t>
      </w:r>
      <w:r w:rsidRPr="003D1531">
        <w:rPr>
          <w:rFonts w:ascii="Tahoma" w:hAnsi="Tahoma" w:cs="Tahoma"/>
        </w:rPr>
        <w:t>postérieure</w:t>
      </w:r>
      <w:r w:rsidR="00F91051" w:rsidRPr="003D1531">
        <w:rPr>
          <w:rFonts w:ascii="Tahoma" w:hAnsi="Tahoma" w:cs="Tahoma"/>
        </w:rPr>
        <w:t>, ainsi que le besoin de continuer à déployer des efforts</w:t>
      </w:r>
      <w:r w:rsidRPr="003D1531">
        <w:rPr>
          <w:rFonts w:ascii="Tahoma" w:hAnsi="Tahoma" w:cs="Tahoma"/>
        </w:rPr>
        <w:t xml:space="preserve"> pour construire la ré</w:t>
      </w:r>
      <w:r w:rsidR="009630CF">
        <w:rPr>
          <w:rFonts w:ascii="Tahoma" w:hAnsi="Tahoma" w:cs="Tahoma"/>
        </w:rPr>
        <w:t>silience dans tous ces domaines</w:t>
      </w:r>
      <w:r w:rsidRPr="003D1531">
        <w:rPr>
          <w:rFonts w:ascii="Tahoma" w:hAnsi="Tahoma" w:cs="Tahoma"/>
        </w:rPr>
        <w:t>;</w:t>
      </w:r>
    </w:p>
    <w:p w:rsidR="000820E5" w:rsidRPr="003D1531" w:rsidRDefault="000820E5" w:rsidP="00F91051">
      <w:pPr>
        <w:jc w:val="both"/>
        <w:rPr>
          <w:rFonts w:ascii="Tahoma" w:hAnsi="Tahoma" w:cs="Tahoma"/>
          <w:b/>
        </w:rPr>
      </w:pPr>
    </w:p>
    <w:p w:rsidR="00D51D2B" w:rsidRDefault="000820E5" w:rsidP="00F91051">
      <w:pPr>
        <w:jc w:val="both"/>
        <w:rPr>
          <w:rFonts w:ascii="Tahoma" w:hAnsi="Tahoma" w:cs="Tahoma"/>
        </w:rPr>
      </w:pPr>
      <w:r w:rsidRPr="003D1531">
        <w:rPr>
          <w:rFonts w:ascii="Tahoma" w:hAnsi="Tahoma" w:cs="Tahoma"/>
          <w:b/>
          <w:i/>
        </w:rPr>
        <w:lastRenderedPageBreak/>
        <w:t>Réaffirmant</w:t>
      </w:r>
      <w:r w:rsidRPr="003D1531">
        <w:rPr>
          <w:rFonts w:ascii="Tahoma" w:hAnsi="Tahoma" w:cs="Tahoma"/>
        </w:rPr>
        <w:t xml:space="preserve"> la </w:t>
      </w:r>
      <w:r w:rsidR="00692AF0" w:rsidRPr="003D1531">
        <w:rPr>
          <w:rFonts w:ascii="Tahoma" w:hAnsi="Tahoma" w:cs="Tahoma"/>
        </w:rPr>
        <w:t xml:space="preserve">pleine </w:t>
      </w:r>
      <w:r w:rsidRPr="003D1531">
        <w:rPr>
          <w:rFonts w:ascii="Tahoma" w:hAnsi="Tahoma" w:cs="Tahoma"/>
        </w:rPr>
        <w:t xml:space="preserve">validité et l’applicabilité </w:t>
      </w:r>
      <w:r w:rsidR="00692AF0" w:rsidRPr="003D1531">
        <w:rPr>
          <w:rFonts w:ascii="Tahoma" w:hAnsi="Tahoma" w:cs="Tahoma"/>
        </w:rPr>
        <w:t>dans le</w:t>
      </w:r>
      <w:r w:rsidRPr="003D1531">
        <w:rPr>
          <w:rFonts w:ascii="Tahoma" w:hAnsi="Tahoma" w:cs="Tahoma"/>
        </w:rPr>
        <w:t xml:space="preserve"> domaine des catastrophes</w:t>
      </w:r>
      <w:r w:rsidR="00692AF0" w:rsidRPr="003D1531">
        <w:rPr>
          <w:rFonts w:ascii="Tahoma" w:hAnsi="Tahoma" w:cs="Tahoma"/>
        </w:rPr>
        <w:t xml:space="preserve">, conformément à la résolution 46/182 approuvée par l’Assemblée </w:t>
      </w:r>
      <w:r w:rsidRPr="003D1531">
        <w:rPr>
          <w:rFonts w:ascii="Tahoma" w:hAnsi="Tahoma" w:cs="Tahoma"/>
        </w:rPr>
        <w:t>générale des Nations Unies</w:t>
      </w:r>
      <w:r w:rsidR="00692AF0" w:rsidRPr="003D1531">
        <w:rPr>
          <w:rFonts w:ascii="Tahoma" w:hAnsi="Tahoma" w:cs="Tahoma"/>
        </w:rPr>
        <w:t>;</w:t>
      </w:r>
    </w:p>
    <w:p w:rsidR="00F91051" w:rsidRPr="003D1531" w:rsidRDefault="00692AF0" w:rsidP="00F91051">
      <w:pPr>
        <w:jc w:val="both"/>
        <w:rPr>
          <w:rFonts w:ascii="Tahoma" w:hAnsi="Tahoma" w:cs="Tahoma"/>
        </w:rPr>
      </w:pPr>
      <w:r w:rsidRPr="003D1531">
        <w:rPr>
          <w:rFonts w:ascii="Tahoma" w:hAnsi="Tahoma" w:cs="Tahoma"/>
          <w:b/>
          <w:i/>
        </w:rPr>
        <w:t xml:space="preserve">Reconnaissant </w:t>
      </w:r>
      <w:r w:rsidR="00F91051" w:rsidRPr="003D1531">
        <w:rPr>
          <w:rFonts w:ascii="Tahoma" w:hAnsi="Tahoma" w:cs="Tahoma"/>
          <w:b/>
          <w:i/>
        </w:rPr>
        <w:t>aussi la nécessité urgente</w:t>
      </w:r>
      <w:r w:rsidR="00F91051" w:rsidRPr="003D1531">
        <w:rPr>
          <w:rFonts w:ascii="Tahoma" w:hAnsi="Tahoma" w:cs="Tahoma"/>
        </w:rPr>
        <w:t xml:space="preserve"> de continuer à développer et </w:t>
      </w:r>
      <w:r w:rsidRPr="003D1531">
        <w:rPr>
          <w:rFonts w:ascii="Tahoma" w:hAnsi="Tahoma" w:cs="Tahoma"/>
        </w:rPr>
        <w:t xml:space="preserve">à </w:t>
      </w:r>
      <w:r w:rsidR="00F91051" w:rsidRPr="003D1531">
        <w:rPr>
          <w:rFonts w:ascii="Tahoma" w:hAnsi="Tahoma" w:cs="Tahoma"/>
        </w:rPr>
        <w:t>utiliser les connaissan</w:t>
      </w:r>
      <w:r w:rsidRPr="003D1531">
        <w:rPr>
          <w:rFonts w:ascii="Tahoma" w:hAnsi="Tahoma" w:cs="Tahoma"/>
        </w:rPr>
        <w:t>ces scientifiques et techniques, ainsi que la expérience existante</w:t>
      </w:r>
      <w:r w:rsidR="00F91051" w:rsidRPr="003D1531">
        <w:rPr>
          <w:rFonts w:ascii="Tahoma" w:hAnsi="Tahoma" w:cs="Tahoma"/>
        </w:rPr>
        <w:t xml:space="preserve"> dans les Etats membres </w:t>
      </w:r>
      <w:r w:rsidRPr="003D1531">
        <w:rPr>
          <w:rFonts w:ascii="Tahoma" w:hAnsi="Tahoma" w:cs="Tahoma"/>
        </w:rPr>
        <w:t>afin d’</w:t>
      </w:r>
      <w:r w:rsidR="00F91051" w:rsidRPr="003D1531">
        <w:rPr>
          <w:rFonts w:ascii="Tahoma" w:hAnsi="Tahoma" w:cs="Tahoma"/>
        </w:rPr>
        <w:t>augmenter la résilience fa</w:t>
      </w:r>
      <w:r w:rsidR="009630CF">
        <w:rPr>
          <w:rFonts w:ascii="Tahoma" w:hAnsi="Tahoma" w:cs="Tahoma"/>
        </w:rPr>
        <w:t>ce aux catastrophes naturelles</w:t>
      </w:r>
      <w:r w:rsidRPr="003D1531">
        <w:rPr>
          <w:rFonts w:ascii="Tahoma" w:hAnsi="Tahoma" w:cs="Tahoma"/>
        </w:rPr>
        <w:t>;</w:t>
      </w:r>
    </w:p>
    <w:p w:rsidR="00F91051" w:rsidRPr="003D1531" w:rsidRDefault="00F91051" w:rsidP="00F91051">
      <w:pPr>
        <w:jc w:val="both"/>
        <w:rPr>
          <w:rFonts w:ascii="Tahoma" w:hAnsi="Tahoma" w:cs="Tahoma"/>
        </w:rPr>
      </w:pPr>
    </w:p>
    <w:p w:rsidR="00F91051" w:rsidRPr="003D1531" w:rsidRDefault="00F91051" w:rsidP="00F91051">
      <w:pPr>
        <w:jc w:val="both"/>
        <w:rPr>
          <w:rFonts w:ascii="Tahoma" w:hAnsi="Tahoma" w:cs="Tahoma"/>
        </w:rPr>
      </w:pPr>
      <w:r w:rsidRPr="003D1531">
        <w:rPr>
          <w:rFonts w:ascii="Tahoma" w:hAnsi="Tahoma" w:cs="Tahoma"/>
          <w:b/>
          <w:i/>
        </w:rPr>
        <w:t>Soulignant</w:t>
      </w:r>
      <w:r w:rsidR="00692AF0" w:rsidRPr="003D1531">
        <w:rPr>
          <w:rFonts w:ascii="Tahoma" w:hAnsi="Tahoma" w:cs="Tahoma"/>
          <w:b/>
          <w:i/>
        </w:rPr>
        <w:t xml:space="preserve"> </w:t>
      </w:r>
      <w:r w:rsidRPr="003D1531">
        <w:rPr>
          <w:rFonts w:ascii="Tahoma" w:hAnsi="Tahoma" w:cs="Tahoma"/>
        </w:rPr>
        <w:t xml:space="preserve">l’importance pour les pays d’avoir accès aux technologies appropriées, avancées, écologiquement rationnelles, </w:t>
      </w:r>
      <w:r w:rsidR="00692AF0" w:rsidRPr="003D1531">
        <w:rPr>
          <w:rFonts w:ascii="Tahoma" w:hAnsi="Tahoma" w:cs="Tahoma"/>
        </w:rPr>
        <w:t>profitable et gérable</w:t>
      </w:r>
      <w:r w:rsidRPr="003D1531">
        <w:rPr>
          <w:rFonts w:ascii="Tahoma" w:hAnsi="Tahoma" w:cs="Tahoma"/>
        </w:rPr>
        <w:t xml:space="preserve">, afin de trouver des solutions adéquates pour la réduction des catastrophes et </w:t>
      </w:r>
      <w:r w:rsidR="00692AF0" w:rsidRPr="003D1531">
        <w:rPr>
          <w:rFonts w:ascii="Tahoma" w:hAnsi="Tahoma" w:cs="Tahoma"/>
        </w:rPr>
        <w:t xml:space="preserve">de </w:t>
      </w:r>
      <w:r w:rsidRPr="003D1531">
        <w:rPr>
          <w:rFonts w:ascii="Tahoma" w:hAnsi="Tahoma" w:cs="Tahoma"/>
        </w:rPr>
        <w:t xml:space="preserve">renforcer </w:t>
      </w:r>
      <w:r w:rsidR="00692AF0" w:rsidRPr="003D1531">
        <w:rPr>
          <w:rFonts w:ascii="Tahoma" w:hAnsi="Tahoma" w:cs="Tahoma"/>
        </w:rPr>
        <w:t>l’</w:t>
      </w:r>
      <w:r w:rsidRPr="003D1531">
        <w:rPr>
          <w:rFonts w:ascii="Tahoma" w:hAnsi="Tahoma" w:cs="Tahoma"/>
        </w:rPr>
        <w:t xml:space="preserve">efficacité et </w:t>
      </w:r>
      <w:r w:rsidR="00692AF0" w:rsidRPr="003D1531">
        <w:rPr>
          <w:rFonts w:ascii="Tahoma" w:hAnsi="Tahoma" w:cs="Tahoma"/>
        </w:rPr>
        <w:t>l’</w:t>
      </w:r>
      <w:r w:rsidRPr="003D1531">
        <w:rPr>
          <w:rFonts w:ascii="Tahoma" w:hAnsi="Tahoma" w:cs="Tahoma"/>
        </w:rPr>
        <w:t xml:space="preserve">efficience </w:t>
      </w:r>
      <w:r w:rsidR="009630CF">
        <w:rPr>
          <w:rFonts w:ascii="Tahoma" w:hAnsi="Tahoma" w:cs="Tahoma"/>
        </w:rPr>
        <w:t>de la gestion des catastrophes</w:t>
      </w:r>
      <w:r w:rsidR="00692AF0" w:rsidRPr="003D1531">
        <w:rPr>
          <w:rFonts w:ascii="Tahoma" w:hAnsi="Tahoma" w:cs="Tahoma"/>
        </w:rPr>
        <w:t>;</w:t>
      </w:r>
      <w:r w:rsidRPr="003D1531">
        <w:rPr>
          <w:rFonts w:ascii="Tahoma" w:hAnsi="Tahoma" w:cs="Tahoma"/>
        </w:rPr>
        <w:t xml:space="preserve">  </w:t>
      </w:r>
    </w:p>
    <w:p w:rsidR="00F91051" w:rsidRPr="003D1531" w:rsidRDefault="00F91051" w:rsidP="00F91051"/>
    <w:p w:rsidR="00F91051" w:rsidRPr="003D1531" w:rsidRDefault="00F91051" w:rsidP="00F91051">
      <w:pPr>
        <w:jc w:val="both"/>
        <w:rPr>
          <w:rFonts w:ascii="Tahoma" w:hAnsi="Tahoma" w:cs="Tahoma"/>
        </w:rPr>
      </w:pPr>
      <w:r w:rsidRPr="003D1531">
        <w:rPr>
          <w:rFonts w:ascii="Tahoma" w:hAnsi="Tahoma" w:cs="Tahoma"/>
          <w:b/>
          <w:i/>
        </w:rPr>
        <w:t xml:space="preserve">Considérant </w:t>
      </w:r>
      <w:r w:rsidRPr="003D1531">
        <w:rPr>
          <w:rFonts w:ascii="Tahoma" w:hAnsi="Tahoma" w:cs="Tahoma"/>
        </w:rPr>
        <w:t xml:space="preserve"> les efforts déployés par le Secrétaria</w:t>
      </w:r>
      <w:r w:rsidR="00692AF0" w:rsidRPr="003D1531">
        <w:rPr>
          <w:rFonts w:ascii="Tahoma" w:hAnsi="Tahoma" w:cs="Tahoma"/>
        </w:rPr>
        <w:t>t général de l’Association des É</w:t>
      </w:r>
      <w:r w:rsidRPr="003D1531">
        <w:rPr>
          <w:rFonts w:ascii="Tahoma" w:hAnsi="Tahoma" w:cs="Tahoma"/>
        </w:rPr>
        <w:t>tats de la Caraïbe, par le biais de la Direction de Réduction des risques de catastrophe pou</w:t>
      </w:r>
      <w:r w:rsidR="00692AF0" w:rsidRPr="003D1531">
        <w:rPr>
          <w:rFonts w:ascii="Tahoma" w:hAnsi="Tahoma" w:cs="Tahoma"/>
        </w:rPr>
        <w:t>r fournir de l’appui aux Etats M</w:t>
      </w:r>
      <w:r w:rsidRPr="003D1531">
        <w:rPr>
          <w:rFonts w:ascii="Tahoma" w:hAnsi="Tahoma" w:cs="Tahoma"/>
        </w:rPr>
        <w:t>embres</w:t>
      </w:r>
      <w:r w:rsidR="00692AF0" w:rsidRPr="003D1531">
        <w:rPr>
          <w:rFonts w:ascii="Tahoma" w:hAnsi="Tahoma" w:cs="Tahoma"/>
        </w:rPr>
        <w:t xml:space="preserve"> et aux Membres Associés</w:t>
      </w:r>
      <w:r w:rsidRPr="003D1531">
        <w:rPr>
          <w:rFonts w:ascii="Tahoma" w:hAnsi="Tahoma" w:cs="Tahoma"/>
        </w:rPr>
        <w:t xml:space="preserve">, à travers l’exécution de programmes et </w:t>
      </w:r>
      <w:r w:rsidR="00692AF0" w:rsidRPr="003D1531">
        <w:rPr>
          <w:rFonts w:ascii="Tahoma" w:hAnsi="Tahoma" w:cs="Tahoma"/>
        </w:rPr>
        <w:t xml:space="preserve">de </w:t>
      </w:r>
      <w:r w:rsidRPr="003D1531">
        <w:rPr>
          <w:rFonts w:ascii="Tahoma" w:hAnsi="Tahoma" w:cs="Tahoma"/>
        </w:rPr>
        <w:t xml:space="preserve">projets orientés au renforcement des </w:t>
      </w:r>
      <w:r w:rsidR="00692AF0" w:rsidRPr="003D1531">
        <w:rPr>
          <w:rFonts w:ascii="Tahoma" w:hAnsi="Tahoma" w:cs="Tahoma"/>
        </w:rPr>
        <w:t>capacités</w:t>
      </w:r>
      <w:r w:rsidRPr="003D1531">
        <w:rPr>
          <w:rFonts w:ascii="Tahoma" w:hAnsi="Tahoma" w:cs="Tahoma"/>
        </w:rPr>
        <w:t xml:space="preserve"> pour faire face aux </w:t>
      </w:r>
      <w:r w:rsidR="00692AF0" w:rsidRPr="003D1531">
        <w:rPr>
          <w:rFonts w:ascii="Tahoma" w:hAnsi="Tahoma" w:cs="Tahoma"/>
        </w:rPr>
        <w:t>défis des catastrophes naturelles</w:t>
      </w:r>
      <w:r w:rsidR="009630CF">
        <w:rPr>
          <w:rFonts w:ascii="Tahoma" w:hAnsi="Tahoma" w:cs="Tahoma"/>
        </w:rPr>
        <w:t xml:space="preserve"> qui surviennent dans la région</w:t>
      </w:r>
      <w:r w:rsidR="00692AF0" w:rsidRPr="003D1531">
        <w:rPr>
          <w:rFonts w:ascii="Tahoma" w:hAnsi="Tahoma" w:cs="Tahoma"/>
        </w:rPr>
        <w:t>;</w:t>
      </w:r>
    </w:p>
    <w:p w:rsidR="00F91051" w:rsidRPr="003D1531" w:rsidRDefault="00F91051" w:rsidP="00F91051">
      <w:pPr>
        <w:jc w:val="both"/>
        <w:rPr>
          <w:rFonts w:ascii="Tahoma" w:hAnsi="Tahoma" w:cs="Tahoma"/>
        </w:rPr>
      </w:pPr>
    </w:p>
    <w:p w:rsidR="00F91051" w:rsidRPr="003D1531" w:rsidRDefault="00692AF0" w:rsidP="00F91051">
      <w:pPr>
        <w:jc w:val="both"/>
        <w:rPr>
          <w:rFonts w:ascii="Tahoma" w:hAnsi="Tahoma" w:cs="Tahoma"/>
        </w:rPr>
      </w:pPr>
      <w:r w:rsidRPr="003D1531">
        <w:rPr>
          <w:rFonts w:ascii="Tahoma" w:hAnsi="Tahoma" w:cs="Tahoma"/>
          <w:b/>
          <w:i/>
        </w:rPr>
        <w:t>Rappelant</w:t>
      </w:r>
      <w:r w:rsidR="00F91051" w:rsidRPr="003D1531">
        <w:rPr>
          <w:rFonts w:ascii="Tahoma" w:hAnsi="Tahoma" w:cs="Tahoma"/>
          <w:b/>
          <w:i/>
        </w:rPr>
        <w:t xml:space="preserve"> </w:t>
      </w:r>
      <w:r w:rsidR="00F91051" w:rsidRPr="003D1531">
        <w:rPr>
          <w:rFonts w:ascii="Tahoma" w:hAnsi="Tahoma" w:cs="Tahoma"/>
        </w:rPr>
        <w:t xml:space="preserve">que le Troisième Sommet de Chefs d’Etat et/ou de Gouvernement de l’AEC a établi par la Déclaration de Margarita l’engagement de créer la Zone de coopération de la Grande Caraïbe, dans le but de mettre en œuvre des actions conjointes dans les domaines prioritaires de l’AEC, </w:t>
      </w:r>
      <w:r w:rsidR="009630CF">
        <w:rPr>
          <w:rFonts w:ascii="Tahoma" w:hAnsi="Tahoma" w:cs="Tahoma"/>
        </w:rPr>
        <w:t>tels que les Catastrophes</w:t>
      </w:r>
      <w:r w:rsidRPr="003D1531">
        <w:rPr>
          <w:rFonts w:ascii="Tahoma" w:hAnsi="Tahoma" w:cs="Tahoma"/>
        </w:rPr>
        <w:t>;</w:t>
      </w:r>
    </w:p>
    <w:p w:rsidR="00692AF0" w:rsidRPr="003D1531" w:rsidRDefault="00692AF0" w:rsidP="00F91051">
      <w:pPr>
        <w:jc w:val="both"/>
        <w:rPr>
          <w:rFonts w:ascii="Tahoma" w:hAnsi="Tahoma" w:cs="Tahoma"/>
          <w:color w:val="000000"/>
          <w:lang w:eastAsia="fr-FR"/>
        </w:rPr>
      </w:pPr>
    </w:p>
    <w:p w:rsidR="00F91051" w:rsidRPr="003D1531" w:rsidRDefault="00474894" w:rsidP="00F91051">
      <w:pPr>
        <w:jc w:val="both"/>
        <w:rPr>
          <w:rFonts w:ascii="Tahoma" w:hAnsi="Tahoma" w:cs="Tahoma"/>
          <w:color w:val="000000"/>
          <w:lang w:eastAsia="fr-FR"/>
        </w:rPr>
      </w:pPr>
      <w:r w:rsidRPr="003D1531">
        <w:rPr>
          <w:rFonts w:ascii="Tahoma" w:hAnsi="Tahoma" w:cs="Tahoma"/>
          <w:b/>
          <w:i/>
          <w:color w:val="000000"/>
          <w:lang w:eastAsia="fr-FR"/>
        </w:rPr>
        <w:t>Compte tenu</w:t>
      </w:r>
      <w:r w:rsidR="00F91051" w:rsidRPr="003D1531">
        <w:rPr>
          <w:rFonts w:ascii="Tahoma" w:hAnsi="Tahoma" w:cs="Tahoma"/>
          <w:b/>
          <w:i/>
          <w:color w:val="000000"/>
          <w:lang w:eastAsia="fr-FR"/>
        </w:rPr>
        <w:t xml:space="preserve"> </w:t>
      </w:r>
      <w:r w:rsidR="00F91051" w:rsidRPr="003D1531">
        <w:rPr>
          <w:rFonts w:ascii="Tahoma" w:hAnsi="Tahoma" w:cs="Tahoma"/>
          <w:color w:val="000000"/>
          <w:lang w:eastAsia="fr-FR"/>
        </w:rPr>
        <w:t xml:space="preserve">que le paragraphe 33 de </w:t>
      </w:r>
      <w:r w:rsidR="00F91051" w:rsidRPr="003D1531">
        <w:rPr>
          <w:rFonts w:ascii="Tahoma" w:hAnsi="Tahoma" w:cs="Tahoma"/>
        </w:rPr>
        <w:t xml:space="preserve">la Déclaration de Margarita recommandait aux Etats membres et Membres associés de considérer la possibilité de créer des Fonds nationaux post catastrophe, pour répondre aux besoins de financement en matière de réhabilitation, </w:t>
      </w:r>
      <w:r w:rsidR="00692AF0" w:rsidRPr="003D1531">
        <w:rPr>
          <w:rFonts w:ascii="Tahoma" w:hAnsi="Tahoma" w:cs="Tahoma"/>
        </w:rPr>
        <w:t xml:space="preserve">de </w:t>
      </w:r>
      <w:r w:rsidR="00F91051" w:rsidRPr="003D1531">
        <w:rPr>
          <w:rFonts w:ascii="Tahoma" w:hAnsi="Tahoma" w:cs="Tahoma"/>
        </w:rPr>
        <w:t xml:space="preserve">reconstruction et </w:t>
      </w:r>
      <w:r w:rsidR="00692AF0" w:rsidRPr="003D1531">
        <w:rPr>
          <w:rFonts w:ascii="Tahoma" w:hAnsi="Tahoma" w:cs="Tahoma"/>
        </w:rPr>
        <w:t>d’</w:t>
      </w:r>
      <w:r w:rsidR="00F91051" w:rsidRPr="003D1531">
        <w:rPr>
          <w:rFonts w:ascii="Tahoma" w:hAnsi="Tahoma" w:cs="Tahoma"/>
        </w:rPr>
        <w:t>atténuation des risques de catastrophe</w:t>
      </w:r>
      <w:r w:rsidR="00692AF0" w:rsidRPr="003D1531">
        <w:rPr>
          <w:rFonts w:ascii="Tahoma" w:hAnsi="Tahoma" w:cs="Tahoma"/>
          <w:color w:val="000000"/>
          <w:lang w:eastAsia="fr-FR"/>
        </w:rPr>
        <w:t>;</w:t>
      </w:r>
    </w:p>
    <w:p w:rsidR="00F91051" w:rsidRPr="003D1531" w:rsidRDefault="00F91051" w:rsidP="00F91051">
      <w:pPr>
        <w:jc w:val="both"/>
        <w:rPr>
          <w:rFonts w:ascii="Tahoma" w:hAnsi="Tahoma" w:cs="Tahoma"/>
          <w:color w:val="000000"/>
          <w:lang w:eastAsia="fr-FR"/>
        </w:rPr>
      </w:pPr>
    </w:p>
    <w:p w:rsidR="00F91051" w:rsidRPr="003D1531" w:rsidRDefault="00692AF0" w:rsidP="00F91051">
      <w:pPr>
        <w:jc w:val="both"/>
        <w:rPr>
          <w:rFonts w:ascii="Tahoma" w:hAnsi="Tahoma" w:cs="Tahoma"/>
          <w:i/>
        </w:rPr>
      </w:pPr>
      <w:r w:rsidRPr="003D1531">
        <w:rPr>
          <w:rFonts w:ascii="Tahoma" w:hAnsi="Tahoma" w:cs="Tahoma"/>
          <w:b/>
          <w:i/>
        </w:rPr>
        <w:t>Rappelant aussi</w:t>
      </w:r>
      <w:r w:rsidR="00F91051" w:rsidRPr="003D1531">
        <w:rPr>
          <w:rFonts w:ascii="Tahoma" w:hAnsi="Tahoma" w:cs="Tahoma"/>
          <w:b/>
          <w:i/>
        </w:rPr>
        <w:t xml:space="preserve"> </w:t>
      </w:r>
      <w:r w:rsidR="00F91051" w:rsidRPr="003D1531">
        <w:rPr>
          <w:rFonts w:ascii="Tahoma" w:hAnsi="Tahoma" w:cs="Tahoma"/>
        </w:rPr>
        <w:t xml:space="preserve">que le Quatrième Sommet de Chefs d’Etat et/ou de Gouvernement de l’AEC a </w:t>
      </w:r>
      <w:r w:rsidR="00B75433" w:rsidRPr="003D1531">
        <w:rPr>
          <w:rFonts w:ascii="Tahoma" w:hAnsi="Tahoma" w:cs="Tahoma"/>
        </w:rPr>
        <w:t>mentionné</w:t>
      </w:r>
      <w:r w:rsidRPr="003D1531">
        <w:rPr>
          <w:rFonts w:ascii="Tahoma" w:hAnsi="Tahoma" w:cs="Tahoma"/>
        </w:rPr>
        <w:t xml:space="preserve"> et </w:t>
      </w:r>
      <w:r w:rsidR="00F91051" w:rsidRPr="003D1531">
        <w:rPr>
          <w:rFonts w:ascii="Tahoma" w:hAnsi="Tahoma" w:cs="Tahoma"/>
        </w:rPr>
        <w:t>reconnu par la Déclaration de Panamá</w:t>
      </w:r>
      <w:r w:rsidR="00474894" w:rsidRPr="003D1531">
        <w:rPr>
          <w:rFonts w:ascii="Tahoma" w:hAnsi="Tahoma" w:cs="Tahoma"/>
        </w:rPr>
        <w:t xml:space="preserve"> les </w:t>
      </w:r>
      <w:r w:rsidR="00F91051" w:rsidRPr="003D1531">
        <w:rPr>
          <w:rFonts w:ascii="Tahoma" w:hAnsi="Tahoma" w:cs="Tahoma"/>
        </w:rPr>
        <w:t>vulnérabilité</w:t>
      </w:r>
      <w:r w:rsidR="00474894" w:rsidRPr="003D1531">
        <w:rPr>
          <w:rFonts w:ascii="Tahoma" w:hAnsi="Tahoma" w:cs="Tahoma"/>
        </w:rPr>
        <w:t>s communes</w:t>
      </w:r>
      <w:r w:rsidR="00F91051" w:rsidRPr="003D1531">
        <w:rPr>
          <w:rFonts w:ascii="Tahoma" w:hAnsi="Tahoma" w:cs="Tahoma"/>
        </w:rPr>
        <w:t xml:space="preserve"> de nos pays et territoires face aux </w:t>
      </w:r>
      <w:r w:rsidR="00B75433" w:rsidRPr="003D1531">
        <w:rPr>
          <w:rFonts w:ascii="Tahoma" w:hAnsi="Tahoma" w:cs="Tahoma"/>
        </w:rPr>
        <w:t xml:space="preserve">catastrophes et </w:t>
      </w:r>
      <w:r w:rsidR="009652E1" w:rsidRPr="003D1531">
        <w:rPr>
          <w:rFonts w:ascii="Tahoma" w:hAnsi="Tahoma" w:cs="Tahoma"/>
        </w:rPr>
        <w:t xml:space="preserve">aux </w:t>
      </w:r>
      <w:r w:rsidR="00F91051" w:rsidRPr="003D1531">
        <w:rPr>
          <w:rFonts w:ascii="Tahoma" w:hAnsi="Tahoma" w:cs="Tahoma"/>
        </w:rPr>
        <w:t>effets nuisibles sur les efforts visant à</w:t>
      </w:r>
      <w:r w:rsidR="00474894" w:rsidRPr="003D1531">
        <w:rPr>
          <w:rFonts w:ascii="Tahoma" w:hAnsi="Tahoma" w:cs="Tahoma"/>
        </w:rPr>
        <w:t xml:space="preserve"> </w:t>
      </w:r>
      <w:r w:rsidR="00B75433" w:rsidRPr="003D1531">
        <w:rPr>
          <w:rFonts w:ascii="Tahoma" w:hAnsi="Tahoma" w:cs="Tahoma"/>
        </w:rPr>
        <w:t xml:space="preserve">parvenir au </w:t>
      </w:r>
      <w:r w:rsidR="00F91051" w:rsidRPr="003D1531">
        <w:rPr>
          <w:rFonts w:ascii="Tahoma" w:hAnsi="Tahoma" w:cs="Tahoma"/>
        </w:rPr>
        <w:t>développement durable, soulignant le fait que la meilleu</w:t>
      </w:r>
      <w:r w:rsidR="00B75433" w:rsidRPr="003D1531">
        <w:rPr>
          <w:rFonts w:ascii="Tahoma" w:hAnsi="Tahoma" w:cs="Tahoma"/>
        </w:rPr>
        <w:t>re voie pour lutter contre ces</w:t>
      </w:r>
      <w:r w:rsidR="00F91051" w:rsidRPr="003D1531">
        <w:rPr>
          <w:rFonts w:ascii="Tahoma" w:hAnsi="Tahoma" w:cs="Tahoma"/>
        </w:rPr>
        <w:t xml:space="preserve"> vulnérabilité</w:t>
      </w:r>
      <w:r w:rsidR="00B75433" w:rsidRPr="003D1531">
        <w:rPr>
          <w:rFonts w:ascii="Tahoma" w:hAnsi="Tahoma" w:cs="Tahoma"/>
        </w:rPr>
        <w:t>s</w:t>
      </w:r>
      <w:r w:rsidR="00F91051" w:rsidRPr="003D1531">
        <w:rPr>
          <w:rFonts w:ascii="Tahoma" w:hAnsi="Tahoma" w:cs="Tahoma"/>
        </w:rPr>
        <w:t xml:space="preserve"> est </w:t>
      </w:r>
      <w:r w:rsidR="00B75433" w:rsidRPr="003D1531">
        <w:rPr>
          <w:rFonts w:ascii="Tahoma" w:hAnsi="Tahoma" w:cs="Tahoma"/>
        </w:rPr>
        <w:t>l’inclusion de</w:t>
      </w:r>
      <w:r w:rsidR="00F91051" w:rsidRPr="003D1531">
        <w:rPr>
          <w:rFonts w:ascii="Tahoma" w:hAnsi="Tahoma" w:cs="Tahoma"/>
        </w:rPr>
        <w:t xml:space="preserve"> la gestion des catastrop</w:t>
      </w:r>
      <w:r w:rsidR="00B75433" w:rsidRPr="003D1531">
        <w:rPr>
          <w:rFonts w:ascii="Tahoma" w:hAnsi="Tahoma" w:cs="Tahoma"/>
        </w:rPr>
        <w:t>hes et la réduction des risques</w:t>
      </w:r>
      <w:r w:rsidR="00F91051" w:rsidRPr="003D1531">
        <w:rPr>
          <w:rFonts w:ascii="Tahoma" w:hAnsi="Tahoma" w:cs="Tahoma"/>
        </w:rPr>
        <w:t xml:space="preserve"> </w:t>
      </w:r>
      <w:r w:rsidR="00B75433" w:rsidRPr="003D1531">
        <w:rPr>
          <w:rFonts w:ascii="Tahoma" w:hAnsi="Tahoma" w:cs="Tahoma"/>
        </w:rPr>
        <w:t xml:space="preserve">aux </w:t>
      </w:r>
      <w:r w:rsidR="00F91051" w:rsidRPr="003D1531">
        <w:rPr>
          <w:rFonts w:ascii="Tahoma" w:hAnsi="Tahoma" w:cs="Tahoma"/>
        </w:rPr>
        <w:t xml:space="preserve">politiques et </w:t>
      </w:r>
      <w:r w:rsidR="00B75433" w:rsidRPr="003D1531">
        <w:rPr>
          <w:rFonts w:ascii="Tahoma" w:hAnsi="Tahoma" w:cs="Tahoma"/>
        </w:rPr>
        <w:t xml:space="preserve">aux </w:t>
      </w:r>
      <w:r w:rsidR="00F91051" w:rsidRPr="003D1531">
        <w:rPr>
          <w:rFonts w:ascii="Tahoma" w:hAnsi="Tahoma" w:cs="Tahoma"/>
        </w:rPr>
        <w:t>plans en matière de d</w:t>
      </w:r>
      <w:r w:rsidR="009630CF">
        <w:rPr>
          <w:rFonts w:ascii="Tahoma" w:hAnsi="Tahoma" w:cs="Tahoma"/>
        </w:rPr>
        <w:t>éveloppement à tous les niveaux</w:t>
      </w:r>
      <w:r w:rsidR="00B75433" w:rsidRPr="003D1531">
        <w:rPr>
          <w:rFonts w:ascii="Tahoma" w:hAnsi="Tahoma" w:cs="Tahoma"/>
        </w:rPr>
        <w:t>;</w:t>
      </w:r>
    </w:p>
    <w:p w:rsidR="00F91051" w:rsidRPr="003D1531" w:rsidRDefault="00F91051" w:rsidP="00F91051">
      <w:pPr>
        <w:jc w:val="both"/>
        <w:rPr>
          <w:rFonts w:ascii="Tahoma" w:hAnsi="Tahoma" w:cs="Tahoma"/>
        </w:rPr>
      </w:pPr>
    </w:p>
    <w:p w:rsidR="00F91051" w:rsidRPr="003D1531" w:rsidRDefault="00B75433" w:rsidP="00F91051">
      <w:pPr>
        <w:jc w:val="both"/>
        <w:rPr>
          <w:rFonts w:ascii="Tahoma" w:hAnsi="Tahoma" w:cs="Tahoma"/>
        </w:rPr>
      </w:pPr>
      <w:r w:rsidRPr="003D1531">
        <w:rPr>
          <w:rFonts w:ascii="Tahoma" w:hAnsi="Tahoma" w:cs="Tahoma"/>
          <w:b/>
          <w:i/>
        </w:rPr>
        <w:t xml:space="preserve">Rappelant également </w:t>
      </w:r>
      <w:r w:rsidR="00F91051" w:rsidRPr="003D1531">
        <w:rPr>
          <w:rFonts w:ascii="Tahoma" w:hAnsi="Tahoma" w:cs="Tahoma"/>
        </w:rPr>
        <w:t xml:space="preserve">que la Déclaration de Panamá a aussi réaffirmé l’importance de la coopération internationale, notamment au sein de la région, orientée à appuyer les entités nationales et régionales </w:t>
      </w:r>
      <w:r w:rsidRPr="003D1531">
        <w:rPr>
          <w:rFonts w:ascii="Tahoma" w:hAnsi="Tahoma" w:cs="Tahoma"/>
        </w:rPr>
        <w:t xml:space="preserve">s’occupant de </w:t>
      </w:r>
      <w:r w:rsidR="00F91051" w:rsidRPr="003D1531">
        <w:rPr>
          <w:rFonts w:ascii="Tahoma" w:hAnsi="Tahoma" w:cs="Tahoma"/>
        </w:rPr>
        <w:t xml:space="preserve">la réduction </w:t>
      </w:r>
      <w:r w:rsidR="00F91051" w:rsidRPr="003D1531">
        <w:rPr>
          <w:rFonts w:ascii="Tahoma" w:hAnsi="Tahoma" w:cs="Tahoma"/>
        </w:rPr>
        <w:lastRenderedPageBreak/>
        <w:t>des catastrophes,</w:t>
      </w:r>
      <w:r w:rsidR="00474894" w:rsidRPr="003D1531">
        <w:rPr>
          <w:rFonts w:ascii="Tahoma" w:hAnsi="Tahoma" w:cs="Tahoma"/>
        </w:rPr>
        <w:t xml:space="preserve"> et </w:t>
      </w:r>
      <w:r w:rsidRPr="003D1531">
        <w:rPr>
          <w:rFonts w:ascii="Tahoma" w:hAnsi="Tahoma" w:cs="Tahoma"/>
        </w:rPr>
        <w:t xml:space="preserve">compte tenu </w:t>
      </w:r>
      <w:r w:rsidR="00474894" w:rsidRPr="003D1531">
        <w:rPr>
          <w:rFonts w:ascii="Tahoma" w:hAnsi="Tahoma" w:cs="Tahoma"/>
        </w:rPr>
        <w:t xml:space="preserve">que l’intensification de la coopération internationale </w:t>
      </w:r>
      <w:r w:rsidRPr="003D1531">
        <w:rPr>
          <w:rFonts w:ascii="Tahoma" w:hAnsi="Tahoma" w:cs="Tahoma"/>
        </w:rPr>
        <w:t xml:space="preserve">en faveur des </w:t>
      </w:r>
      <w:r w:rsidR="00474894" w:rsidRPr="003D1531">
        <w:rPr>
          <w:rFonts w:ascii="Tahoma" w:hAnsi="Tahoma" w:cs="Tahoma"/>
        </w:rPr>
        <w:t>pays en développement est un des objectifs du Cadre d’action de Sendai pour la réduction des r</w:t>
      </w:r>
      <w:r w:rsidR="009630CF">
        <w:rPr>
          <w:rFonts w:ascii="Tahoma" w:hAnsi="Tahoma" w:cs="Tahoma"/>
        </w:rPr>
        <w:t>isques de catastrophe 2015-2030</w:t>
      </w:r>
      <w:r w:rsidRPr="003D1531">
        <w:rPr>
          <w:rFonts w:ascii="Tahoma" w:hAnsi="Tahoma" w:cs="Tahoma"/>
        </w:rPr>
        <w:t>;</w:t>
      </w:r>
      <w:r w:rsidR="00F91051" w:rsidRPr="003D1531">
        <w:rPr>
          <w:rFonts w:ascii="Tahoma" w:hAnsi="Tahoma" w:cs="Tahoma"/>
        </w:rPr>
        <w:t xml:space="preserve"> </w:t>
      </w:r>
    </w:p>
    <w:p w:rsidR="00F91051" w:rsidRPr="003D1531" w:rsidRDefault="00F91051" w:rsidP="00F91051">
      <w:pPr>
        <w:jc w:val="both"/>
        <w:rPr>
          <w:rFonts w:ascii="Tahoma" w:hAnsi="Tahoma" w:cs="Tahoma"/>
        </w:rPr>
      </w:pPr>
      <w:r w:rsidRPr="003D1531">
        <w:rPr>
          <w:rFonts w:ascii="Tahoma" w:hAnsi="Tahoma" w:cs="Tahoma"/>
          <w:b/>
          <w:i/>
        </w:rPr>
        <w:t xml:space="preserve">Soulignant </w:t>
      </w:r>
      <w:r w:rsidRPr="003D1531">
        <w:rPr>
          <w:rFonts w:ascii="Tahoma" w:hAnsi="Tahoma" w:cs="Tahoma"/>
        </w:rPr>
        <w:t xml:space="preserve"> l’importance de revitaliser le contenu du Plan d’action ad</w:t>
      </w:r>
      <w:r w:rsidR="00B75433" w:rsidRPr="003D1531">
        <w:rPr>
          <w:rFonts w:ascii="Tahoma" w:hAnsi="Tahoma" w:cs="Tahoma"/>
        </w:rPr>
        <w:t>opté par la Conférence de Haut N</w:t>
      </w:r>
      <w:r w:rsidRPr="003D1531">
        <w:rPr>
          <w:rFonts w:ascii="Tahoma" w:hAnsi="Tahoma" w:cs="Tahoma"/>
        </w:rPr>
        <w:t xml:space="preserve">iveau de l’AEC sur la Réduction des catastrophes, tenue à Saint-Marc, République d’Haïti, </w:t>
      </w:r>
      <w:r w:rsidR="003E35DE" w:rsidRPr="003D1531">
        <w:rPr>
          <w:rFonts w:ascii="Tahoma" w:hAnsi="Tahoma" w:cs="Tahoma"/>
        </w:rPr>
        <w:t xml:space="preserve">du </w:t>
      </w:r>
      <w:r w:rsidRPr="003D1531">
        <w:rPr>
          <w:rFonts w:ascii="Tahoma" w:hAnsi="Tahoma" w:cs="Tahoma"/>
        </w:rPr>
        <w:t>14</w:t>
      </w:r>
      <w:r w:rsidR="003E35DE" w:rsidRPr="003D1531">
        <w:rPr>
          <w:rFonts w:ascii="Tahoma" w:hAnsi="Tahoma" w:cs="Tahoma"/>
        </w:rPr>
        <w:t xml:space="preserve"> au </w:t>
      </w:r>
      <w:r w:rsidR="009630CF">
        <w:rPr>
          <w:rFonts w:ascii="Tahoma" w:hAnsi="Tahoma" w:cs="Tahoma"/>
        </w:rPr>
        <w:t>16 novembre 2007</w:t>
      </w:r>
      <w:r w:rsidR="00B75433" w:rsidRPr="003D1531">
        <w:rPr>
          <w:rFonts w:ascii="Tahoma" w:hAnsi="Tahoma" w:cs="Tahoma"/>
        </w:rPr>
        <w:t>;</w:t>
      </w:r>
    </w:p>
    <w:p w:rsidR="00F91051" w:rsidRPr="003D1531" w:rsidRDefault="00F91051" w:rsidP="00F91051">
      <w:pPr>
        <w:jc w:val="both"/>
        <w:rPr>
          <w:rFonts w:ascii="Tahoma" w:hAnsi="Tahoma" w:cs="Tahoma"/>
        </w:rPr>
      </w:pPr>
    </w:p>
    <w:p w:rsidR="00F91051" w:rsidRPr="003D1531" w:rsidRDefault="00F91051" w:rsidP="00F91051">
      <w:pPr>
        <w:jc w:val="both"/>
        <w:rPr>
          <w:rFonts w:ascii="Tahoma" w:hAnsi="Tahoma" w:cs="Tahoma"/>
        </w:rPr>
      </w:pPr>
      <w:r w:rsidRPr="003D1531">
        <w:rPr>
          <w:rFonts w:ascii="Tahoma" w:hAnsi="Tahoma" w:cs="Tahoma"/>
          <w:b/>
          <w:i/>
        </w:rPr>
        <w:t xml:space="preserve">Rappelant  </w:t>
      </w:r>
      <w:r w:rsidRPr="003D1531">
        <w:rPr>
          <w:rFonts w:ascii="Tahoma" w:hAnsi="Tahoma" w:cs="Tahoma"/>
        </w:rPr>
        <w:t xml:space="preserve">que le Plan d’action de Pétion-Ville, adopté par le </w:t>
      </w:r>
      <w:r w:rsidRPr="003D1531">
        <w:rPr>
          <w:rFonts w:ascii="Tahoma" w:hAnsi="Tahoma" w:cs="Tahoma"/>
          <w:bCs/>
          <w:shd w:val="clear" w:color="auto" w:fill="FFFFFF"/>
        </w:rPr>
        <w:t>V</w:t>
      </w:r>
      <w:r w:rsidR="00B75433" w:rsidRPr="003D1531">
        <w:rPr>
          <w:rFonts w:ascii="Tahoma" w:hAnsi="Tahoma" w:cs="Tahoma"/>
          <w:bCs/>
          <w:shd w:val="clear" w:color="auto" w:fill="FFFFFF"/>
          <w:vertAlign w:val="superscript"/>
        </w:rPr>
        <w:t>e</w:t>
      </w:r>
      <w:r w:rsidRPr="003D1531">
        <w:rPr>
          <w:rFonts w:ascii="Tahoma" w:hAnsi="Tahoma" w:cs="Tahoma"/>
          <w:bCs/>
          <w:shd w:val="clear" w:color="auto" w:fill="FFFFFF"/>
        </w:rPr>
        <w:t xml:space="preserve"> </w:t>
      </w:r>
      <w:r w:rsidRPr="003D1531">
        <w:rPr>
          <w:rFonts w:ascii="Tahoma" w:hAnsi="Tahoma" w:cs="Tahoma"/>
        </w:rPr>
        <w:t xml:space="preserve">Sommet de Chefs d’Etat et/ou de Gouvernement de l’AEC, </w:t>
      </w:r>
      <w:r w:rsidRPr="003D1531">
        <w:rPr>
          <w:rFonts w:ascii="Tahoma" w:hAnsi="Tahoma" w:cs="Tahoma"/>
          <w:bCs/>
          <w:shd w:val="clear" w:color="auto" w:fill="FFFFFF"/>
        </w:rPr>
        <w:t>a orienté son travail vers le renforcement de la coopération internationale et la formation dans le domaine de la réduction des risques de catastrophe, l’amélioration de la fourniture de l’aide humanitaire à toutes les étapes d’une catastrophe et la promotion d’une culture de prévention et de systèmes d’alerte précoce</w:t>
      </w:r>
      <w:r w:rsidR="00B75433" w:rsidRPr="003D1531">
        <w:rPr>
          <w:rFonts w:ascii="Tahoma" w:hAnsi="Tahoma" w:cs="Tahoma"/>
        </w:rPr>
        <w:t>;</w:t>
      </w:r>
    </w:p>
    <w:p w:rsidR="00F91051" w:rsidRPr="003D1531" w:rsidRDefault="00F91051" w:rsidP="00F91051">
      <w:pPr>
        <w:jc w:val="both"/>
        <w:rPr>
          <w:rFonts w:ascii="Arial" w:hAnsi="Arial" w:cs="Arial"/>
          <w:color w:val="333333"/>
        </w:rPr>
      </w:pPr>
    </w:p>
    <w:p w:rsidR="00F91051" w:rsidRPr="003D1531" w:rsidRDefault="00B75433" w:rsidP="00F91051">
      <w:pPr>
        <w:jc w:val="both"/>
        <w:rPr>
          <w:rFonts w:ascii="Tahoma" w:hAnsi="Tahoma" w:cs="Tahoma"/>
          <w:color w:val="333333"/>
        </w:rPr>
      </w:pPr>
      <w:r w:rsidRPr="003D1531">
        <w:rPr>
          <w:rFonts w:ascii="Tahoma" w:hAnsi="Tahoma" w:cs="Tahoma"/>
          <w:b/>
          <w:i/>
        </w:rPr>
        <w:t>Rappelant</w:t>
      </w:r>
      <w:r w:rsidR="00F91051" w:rsidRPr="003D1531">
        <w:rPr>
          <w:rFonts w:ascii="Tahoma" w:hAnsi="Tahoma" w:cs="Tahoma"/>
          <w:b/>
          <w:i/>
        </w:rPr>
        <w:t xml:space="preserve"> aussi </w:t>
      </w:r>
      <w:r w:rsidR="00F91051" w:rsidRPr="003D1531">
        <w:rPr>
          <w:rFonts w:ascii="Tahoma" w:hAnsi="Tahoma" w:cs="Tahoma"/>
        </w:rPr>
        <w:t xml:space="preserve">que le Plan d’action de Pétion-Ville a établi </w:t>
      </w:r>
      <w:r w:rsidRPr="003D1531">
        <w:rPr>
          <w:rFonts w:ascii="Tahoma" w:hAnsi="Tahoma" w:cs="Tahoma"/>
        </w:rPr>
        <w:t>un</w:t>
      </w:r>
      <w:r w:rsidR="00F91051" w:rsidRPr="003D1531">
        <w:rPr>
          <w:rFonts w:ascii="Tahoma" w:hAnsi="Tahoma" w:cs="Tahoma"/>
        </w:rPr>
        <w:t xml:space="preserve"> </w:t>
      </w:r>
      <w:r w:rsidR="00F91051" w:rsidRPr="003D1531">
        <w:rPr>
          <w:rStyle w:val="Strong"/>
          <w:rFonts w:ascii="Tahoma" w:hAnsi="Tahoma" w:cs="Tahoma"/>
          <w:b w:val="0"/>
        </w:rPr>
        <w:t>Plan de Réduction de la vulnérabilité face aux catastrophes</w:t>
      </w:r>
      <w:r w:rsidR="00F91051" w:rsidRPr="003D1531">
        <w:rPr>
          <w:rStyle w:val="Strong"/>
          <w:rFonts w:ascii="Tahoma" w:hAnsi="Tahoma" w:cs="Tahoma"/>
        </w:rPr>
        <w:t xml:space="preserve">, </w:t>
      </w:r>
      <w:r w:rsidR="00F91051" w:rsidRPr="003D1531">
        <w:rPr>
          <w:rStyle w:val="Strong"/>
          <w:rFonts w:ascii="Tahoma" w:hAnsi="Tahoma" w:cs="Tahoma"/>
          <w:b w:val="0"/>
        </w:rPr>
        <w:t xml:space="preserve">afin de contribuer à la formulation d’un plan de réduction de la vulnérabilité face aux catastrophes associées aux aléas naturels, à </w:t>
      </w:r>
      <w:r w:rsidR="00F91051" w:rsidRPr="003D1531">
        <w:rPr>
          <w:rFonts w:ascii="Tahoma" w:hAnsi="Tahoma" w:cs="Tahoma"/>
        </w:rPr>
        <w:t>partir du Plan d’action de Saint-Marc, le Cadre d’action de Hyogo 2005-2015, ainsi que d’autres instruments concernant ce sujet qui sont reconnu</w:t>
      </w:r>
      <w:r w:rsidRPr="003D1531">
        <w:rPr>
          <w:rFonts w:ascii="Tahoma" w:hAnsi="Tahoma" w:cs="Tahoma"/>
        </w:rPr>
        <w:t>s et appliqués</w:t>
      </w:r>
      <w:r w:rsidR="009630CF">
        <w:rPr>
          <w:rFonts w:ascii="Tahoma" w:hAnsi="Tahoma" w:cs="Tahoma"/>
        </w:rPr>
        <w:t xml:space="preserve"> par les Etats Membres de l’AEC</w:t>
      </w:r>
      <w:r w:rsidRPr="003D1531">
        <w:rPr>
          <w:rFonts w:ascii="Tahoma" w:hAnsi="Tahoma" w:cs="Tahoma"/>
        </w:rPr>
        <w:t>;</w:t>
      </w:r>
    </w:p>
    <w:p w:rsidR="00F91051" w:rsidRPr="003D1531" w:rsidRDefault="00F91051" w:rsidP="00F91051">
      <w:pPr>
        <w:jc w:val="both"/>
        <w:rPr>
          <w:rFonts w:ascii="Tahoma" w:hAnsi="Tahoma" w:cs="Tahoma"/>
        </w:rPr>
      </w:pPr>
    </w:p>
    <w:p w:rsidR="00F91051" w:rsidRPr="003D1531" w:rsidRDefault="00B75433" w:rsidP="00F91051">
      <w:pPr>
        <w:jc w:val="both"/>
        <w:rPr>
          <w:rFonts w:ascii="Tahoma" w:hAnsi="Tahoma" w:cs="Tahoma"/>
        </w:rPr>
      </w:pPr>
      <w:r w:rsidRPr="003D1531">
        <w:rPr>
          <w:rFonts w:ascii="Tahoma" w:hAnsi="Tahoma" w:cs="Tahoma"/>
          <w:b/>
          <w:i/>
        </w:rPr>
        <w:t xml:space="preserve">Réaffirmant </w:t>
      </w:r>
      <w:r w:rsidR="00F91051" w:rsidRPr="003D1531">
        <w:rPr>
          <w:rFonts w:ascii="Tahoma" w:hAnsi="Tahoma" w:cs="Tahoma"/>
        </w:rPr>
        <w:t>que le Plan d’action de La Havane, adopté au VII</w:t>
      </w:r>
      <w:r w:rsidRPr="003D1531">
        <w:rPr>
          <w:rFonts w:ascii="Tahoma" w:hAnsi="Tahoma" w:cs="Tahoma"/>
          <w:vertAlign w:val="superscript"/>
        </w:rPr>
        <w:t>e</w:t>
      </w:r>
      <w:r w:rsidR="00F91051" w:rsidRPr="003D1531">
        <w:rPr>
          <w:rFonts w:ascii="Tahoma" w:hAnsi="Tahoma" w:cs="Tahoma"/>
        </w:rPr>
        <w:t xml:space="preserve"> Sommet de Chefs d’Etat et/ou de Gouvernement de l’AEC, </w:t>
      </w:r>
      <w:r w:rsidRPr="003D1531">
        <w:rPr>
          <w:rFonts w:ascii="Tahoma" w:hAnsi="Tahoma" w:cs="Tahoma"/>
        </w:rPr>
        <w:t xml:space="preserve">a établi que, </w:t>
      </w:r>
      <w:r w:rsidR="00F91051" w:rsidRPr="003D1531">
        <w:rPr>
          <w:rFonts w:ascii="Tahoma" w:hAnsi="Tahoma" w:cs="Tahoma"/>
        </w:rPr>
        <w:t xml:space="preserve">tenant compte </w:t>
      </w:r>
      <w:r w:rsidRPr="003D1531">
        <w:rPr>
          <w:rFonts w:ascii="Tahoma" w:hAnsi="Tahoma" w:cs="Tahoma"/>
        </w:rPr>
        <w:t xml:space="preserve">du haut niveau d’exposition et la </w:t>
      </w:r>
      <w:r w:rsidR="00F91051" w:rsidRPr="003D1531">
        <w:rPr>
          <w:rFonts w:ascii="Tahoma" w:hAnsi="Tahoma" w:cs="Tahoma"/>
        </w:rPr>
        <w:t>vulnérab</w:t>
      </w:r>
      <w:r w:rsidRPr="003D1531">
        <w:rPr>
          <w:rFonts w:ascii="Tahoma" w:hAnsi="Tahoma" w:cs="Tahoma"/>
        </w:rPr>
        <w:t xml:space="preserve">ilité actuelle de nos pays face aux </w:t>
      </w:r>
      <w:r w:rsidR="00F91051" w:rsidRPr="003D1531">
        <w:rPr>
          <w:rFonts w:ascii="Tahoma" w:hAnsi="Tahoma" w:cs="Tahoma"/>
        </w:rPr>
        <w:t xml:space="preserve">catastrophes </w:t>
      </w:r>
      <w:r w:rsidR="005304F8" w:rsidRPr="003D1531">
        <w:rPr>
          <w:rFonts w:ascii="Tahoma" w:hAnsi="Tahoma" w:cs="Tahoma"/>
        </w:rPr>
        <w:t xml:space="preserve">relatives aux dangers naturels </w:t>
      </w:r>
      <w:r w:rsidR="00F91051" w:rsidRPr="003D1531">
        <w:rPr>
          <w:rFonts w:ascii="Tahoma" w:hAnsi="Tahoma" w:cs="Tahoma"/>
        </w:rPr>
        <w:t>et</w:t>
      </w:r>
      <w:r w:rsidR="005304F8" w:rsidRPr="003D1531">
        <w:rPr>
          <w:rFonts w:ascii="Tahoma" w:hAnsi="Tahoma" w:cs="Tahoma"/>
        </w:rPr>
        <w:t xml:space="preserve">, après </w:t>
      </w:r>
      <w:r w:rsidR="00F91051" w:rsidRPr="003D1531">
        <w:rPr>
          <w:rFonts w:ascii="Tahoma" w:hAnsi="Tahoma" w:cs="Tahoma"/>
        </w:rPr>
        <w:t>un examen approfondi des accords internationaux</w:t>
      </w:r>
      <w:r w:rsidR="00984BDB" w:rsidRPr="003D1531">
        <w:rPr>
          <w:rFonts w:ascii="Tahoma" w:hAnsi="Tahoma" w:cs="Tahoma"/>
        </w:rPr>
        <w:t xml:space="preserve"> dans </w:t>
      </w:r>
      <w:r w:rsidR="005304F8" w:rsidRPr="003D1531">
        <w:rPr>
          <w:rFonts w:ascii="Tahoma" w:hAnsi="Tahoma" w:cs="Tahoma"/>
        </w:rPr>
        <w:t>ce domaine</w:t>
      </w:r>
      <w:r w:rsidR="00F91051" w:rsidRPr="003D1531">
        <w:rPr>
          <w:rFonts w:ascii="Tahoma" w:hAnsi="Tahoma" w:cs="Tahoma"/>
        </w:rPr>
        <w:t>, tels que le Cadre</w:t>
      </w:r>
      <w:r w:rsidR="005304F8" w:rsidRPr="003D1531">
        <w:rPr>
          <w:rFonts w:ascii="Tahoma" w:hAnsi="Tahoma" w:cs="Tahoma"/>
        </w:rPr>
        <w:t xml:space="preserve"> d’action</w:t>
      </w:r>
      <w:r w:rsidR="00F91051" w:rsidRPr="003D1531">
        <w:rPr>
          <w:rFonts w:ascii="Tahoma" w:hAnsi="Tahoma" w:cs="Tahoma"/>
        </w:rPr>
        <w:t xml:space="preserve"> de Sendai </w:t>
      </w:r>
      <w:r w:rsidR="00AF5DED" w:rsidRPr="003D1531">
        <w:rPr>
          <w:rFonts w:ascii="Tahoma" w:hAnsi="Tahoma" w:cs="Tahoma"/>
        </w:rPr>
        <w:t>pour la</w:t>
      </w:r>
      <w:r w:rsidR="00984BDB" w:rsidRPr="003D1531">
        <w:rPr>
          <w:rFonts w:ascii="Tahoma" w:hAnsi="Tahoma" w:cs="Tahoma"/>
        </w:rPr>
        <w:t xml:space="preserve"> réduction des risques de catastrophe </w:t>
      </w:r>
      <w:r w:rsidR="00A766B2" w:rsidRPr="003D1531">
        <w:rPr>
          <w:rFonts w:ascii="Tahoma" w:hAnsi="Tahoma" w:cs="Tahoma"/>
        </w:rPr>
        <w:t>qui met</w:t>
      </w:r>
      <w:r w:rsidR="00984BDB" w:rsidRPr="003D1531">
        <w:rPr>
          <w:rFonts w:ascii="Tahoma" w:hAnsi="Tahoma" w:cs="Tahoma"/>
        </w:rPr>
        <w:t xml:space="preserve"> l’accent sur la promotion du Développement durable</w:t>
      </w:r>
      <w:r w:rsidR="00F91051" w:rsidRPr="003D1531">
        <w:rPr>
          <w:rFonts w:ascii="Tahoma" w:hAnsi="Tahoma" w:cs="Tahoma"/>
        </w:rPr>
        <w:t xml:space="preserve">, </w:t>
      </w:r>
      <w:r w:rsidR="005304F8" w:rsidRPr="003D1531">
        <w:rPr>
          <w:rFonts w:ascii="Tahoma" w:hAnsi="Tahoma" w:cs="Tahoma"/>
        </w:rPr>
        <w:t xml:space="preserve">mènerait </w:t>
      </w:r>
      <w:r w:rsidR="00F91051" w:rsidRPr="003D1531">
        <w:rPr>
          <w:rFonts w:ascii="Tahoma" w:hAnsi="Tahoma" w:cs="Tahoma"/>
        </w:rPr>
        <w:t xml:space="preserve">son travail </w:t>
      </w:r>
      <w:r w:rsidR="005304F8" w:rsidRPr="003D1531">
        <w:rPr>
          <w:rFonts w:ascii="Tahoma" w:hAnsi="Tahoma" w:cs="Tahoma"/>
        </w:rPr>
        <w:t xml:space="preserve">à </w:t>
      </w:r>
      <w:r w:rsidR="00F91051" w:rsidRPr="003D1531">
        <w:rPr>
          <w:rFonts w:ascii="Tahoma" w:hAnsi="Tahoma" w:cs="Tahoma"/>
        </w:rPr>
        <w:t xml:space="preserve">l’évaluation et </w:t>
      </w:r>
      <w:r w:rsidR="005304F8" w:rsidRPr="003D1531">
        <w:rPr>
          <w:rFonts w:ascii="Tahoma" w:hAnsi="Tahoma" w:cs="Tahoma"/>
        </w:rPr>
        <w:t xml:space="preserve">à </w:t>
      </w:r>
      <w:r w:rsidR="00F91051" w:rsidRPr="003D1531">
        <w:rPr>
          <w:rFonts w:ascii="Tahoma" w:hAnsi="Tahoma" w:cs="Tahoma"/>
        </w:rPr>
        <w:t>l’identification des risques</w:t>
      </w:r>
      <w:r w:rsidR="00984BDB" w:rsidRPr="003D1531">
        <w:rPr>
          <w:rFonts w:ascii="Tahoma" w:hAnsi="Tahoma" w:cs="Tahoma"/>
        </w:rPr>
        <w:t xml:space="preserve"> de catastrophe</w:t>
      </w:r>
      <w:r w:rsidR="00F91051" w:rsidRPr="003D1531">
        <w:rPr>
          <w:rFonts w:ascii="Tahoma" w:hAnsi="Tahoma" w:cs="Tahoma"/>
        </w:rPr>
        <w:t xml:space="preserve"> par des systèmes géospatiaux, la mise en œuvre d’infrastructures de données spatiales et les outils de modélisation</w:t>
      </w:r>
      <w:r w:rsidR="009630CF">
        <w:rPr>
          <w:rFonts w:ascii="Tahoma" w:hAnsi="Tahoma" w:cs="Tahoma"/>
        </w:rPr>
        <w:t xml:space="preserve"> durant la période</w:t>
      </w:r>
      <w:r w:rsidR="005304F8" w:rsidRPr="003D1531">
        <w:rPr>
          <w:rFonts w:ascii="Tahoma" w:hAnsi="Tahoma" w:cs="Tahoma"/>
        </w:rPr>
        <w:t>;</w:t>
      </w:r>
    </w:p>
    <w:p w:rsidR="00F91051" w:rsidRPr="003D1531" w:rsidRDefault="00F91051" w:rsidP="00F91051">
      <w:pPr>
        <w:jc w:val="both"/>
        <w:rPr>
          <w:rFonts w:ascii="Tahoma" w:hAnsi="Tahoma" w:cs="Tahoma"/>
        </w:rPr>
      </w:pPr>
    </w:p>
    <w:p w:rsidR="00F91051" w:rsidRPr="003D1531" w:rsidRDefault="00F91051" w:rsidP="00F91051">
      <w:pPr>
        <w:jc w:val="both"/>
        <w:rPr>
          <w:rFonts w:ascii="Tahoma" w:hAnsi="Tahoma" w:cs="Tahoma"/>
        </w:rPr>
      </w:pPr>
      <w:r w:rsidRPr="003D1531">
        <w:rPr>
          <w:rFonts w:ascii="Tahoma" w:hAnsi="Tahoma" w:cs="Tahoma"/>
          <w:b/>
        </w:rPr>
        <w:t>Nous déclarons ce qui suit</w:t>
      </w:r>
      <w:r w:rsidRPr="003D1531">
        <w:rPr>
          <w:rFonts w:ascii="Tahoma" w:hAnsi="Tahoma" w:cs="Tahoma"/>
        </w:rPr>
        <w:t>:</w:t>
      </w:r>
    </w:p>
    <w:p w:rsidR="00F91051" w:rsidRPr="003D1531" w:rsidRDefault="00F91051" w:rsidP="00F91051">
      <w:pPr>
        <w:pStyle w:val="p1"/>
        <w:jc w:val="both"/>
        <w:rPr>
          <w:rFonts w:ascii="Tahoma" w:hAnsi="Tahoma" w:cs="Tahoma"/>
          <w:sz w:val="24"/>
          <w:szCs w:val="24"/>
        </w:rPr>
      </w:pPr>
    </w:p>
    <w:p w:rsidR="00A766B2" w:rsidRPr="004E13CD" w:rsidRDefault="00F91051" w:rsidP="00F1039A">
      <w:pPr>
        <w:pStyle w:val="p1"/>
        <w:numPr>
          <w:ilvl w:val="0"/>
          <w:numId w:val="1"/>
        </w:numPr>
        <w:ind w:left="0"/>
        <w:jc w:val="both"/>
        <w:rPr>
          <w:rFonts w:ascii="Tahoma" w:hAnsi="Tahoma" w:cs="Tahoma"/>
          <w:color w:val="000000" w:themeColor="text1"/>
          <w:sz w:val="24"/>
          <w:szCs w:val="24"/>
        </w:rPr>
      </w:pPr>
      <w:r w:rsidRPr="003D1531">
        <w:rPr>
          <w:rFonts w:ascii="Tahoma" w:hAnsi="Tahoma" w:cs="Tahoma"/>
          <w:b/>
          <w:color w:val="000000" w:themeColor="text1"/>
          <w:sz w:val="24"/>
          <w:szCs w:val="24"/>
        </w:rPr>
        <w:t>Nous soulignons</w:t>
      </w:r>
      <w:r w:rsidRPr="003D1531">
        <w:rPr>
          <w:rFonts w:ascii="Tahoma" w:hAnsi="Tahoma" w:cs="Tahoma"/>
          <w:color w:val="000000" w:themeColor="text1"/>
          <w:sz w:val="24"/>
          <w:szCs w:val="24"/>
        </w:rPr>
        <w:t xml:space="preserve"> l’importance mondiale de la Grande Caraïbe, région qui concentre presque la moitié de la population de l’Amérique latine et</w:t>
      </w:r>
      <w:r w:rsidR="005304F8" w:rsidRPr="003D1531">
        <w:rPr>
          <w:rFonts w:ascii="Tahoma" w:hAnsi="Tahoma" w:cs="Tahoma"/>
          <w:color w:val="000000" w:themeColor="text1"/>
          <w:sz w:val="24"/>
          <w:szCs w:val="24"/>
        </w:rPr>
        <w:t xml:space="preserve"> de</w:t>
      </w:r>
      <w:r w:rsidRPr="003D1531">
        <w:rPr>
          <w:rFonts w:ascii="Tahoma" w:hAnsi="Tahoma" w:cs="Tahoma"/>
          <w:color w:val="000000" w:themeColor="text1"/>
          <w:sz w:val="24"/>
          <w:szCs w:val="24"/>
        </w:rPr>
        <w:t xml:space="preserve"> la Caraïbe, et qui représente cinquante</w:t>
      </w:r>
      <w:r w:rsidR="00984BDB" w:rsidRPr="003D1531">
        <w:rPr>
          <w:rFonts w:ascii="Tahoma" w:hAnsi="Tahoma" w:cs="Tahoma"/>
          <w:color w:val="000000" w:themeColor="text1"/>
          <w:sz w:val="24"/>
          <w:szCs w:val="24"/>
        </w:rPr>
        <w:t>-</w:t>
      </w:r>
      <w:r w:rsidRPr="003D1531">
        <w:rPr>
          <w:rFonts w:ascii="Tahoma" w:hAnsi="Tahoma" w:cs="Tahoma"/>
          <w:color w:val="000000" w:themeColor="text1"/>
          <w:sz w:val="24"/>
          <w:szCs w:val="24"/>
        </w:rPr>
        <w:t>cinq pour cent de la totalité de son commerce.  Nous réaffirmons donc la permanence de l'Association des Etats de la Caraïbe comme un espace privilégié de</w:t>
      </w:r>
      <w:r w:rsidR="00984BDB" w:rsidRPr="003D1531">
        <w:rPr>
          <w:rFonts w:ascii="Tahoma" w:hAnsi="Tahoma" w:cs="Tahoma"/>
          <w:color w:val="000000" w:themeColor="text1"/>
          <w:sz w:val="24"/>
          <w:szCs w:val="24"/>
        </w:rPr>
        <w:t xml:space="preserve"> </w:t>
      </w:r>
      <w:r w:rsidR="005304F8" w:rsidRPr="003D1531">
        <w:rPr>
          <w:rFonts w:ascii="Tahoma" w:hAnsi="Tahoma" w:cs="Tahoma"/>
          <w:color w:val="000000" w:themeColor="text1"/>
          <w:sz w:val="24"/>
          <w:szCs w:val="24"/>
        </w:rPr>
        <w:t>consultation, de coopération et d’</w:t>
      </w:r>
      <w:r w:rsidR="00F82E1D" w:rsidRPr="003D1531">
        <w:rPr>
          <w:rFonts w:ascii="Tahoma" w:hAnsi="Tahoma" w:cs="Tahoma"/>
          <w:color w:val="000000" w:themeColor="text1"/>
          <w:sz w:val="24"/>
          <w:szCs w:val="24"/>
        </w:rPr>
        <w:t>action</w:t>
      </w:r>
      <w:r w:rsidR="005304F8" w:rsidRPr="003D1531">
        <w:rPr>
          <w:rFonts w:ascii="Tahoma" w:hAnsi="Tahoma" w:cs="Tahoma"/>
          <w:color w:val="000000" w:themeColor="text1"/>
          <w:sz w:val="24"/>
          <w:szCs w:val="24"/>
        </w:rPr>
        <w:t xml:space="preserve"> concertée</w:t>
      </w:r>
      <w:r w:rsidR="00F82E1D" w:rsidRPr="003D1531">
        <w:rPr>
          <w:rFonts w:ascii="Tahoma" w:hAnsi="Tahoma" w:cs="Tahoma"/>
          <w:color w:val="000000" w:themeColor="text1"/>
          <w:sz w:val="24"/>
          <w:szCs w:val="24"/>
        </w:rPr>
        <w:t xml:space="preserve"> </w:t>
      </w:r>
      <w:r w:rsidR="00F101A8" w:rsidRPr="003D1531">
        <w:rPr>
          <w:rFonts w:ascii="Tahoma" w:hAnsi="Tahoma" w:cs="Tahoma"/>
          <w:color w:val="000000" w:themeColor="text1"/>
          <w:sz w:val="24"/>
          <w:szCs w:val="24"/>
        </w:rPr>
        <w:t>en faveur de</w:t>
      </w:r>
      <w:r w:rsidRPr="003D1531">
        <w:rPr>
          <w:rFonts w:ascii="Tahoma" w:hAnsi="Tahoma" w:cs="Tahoma"/>
          <w:color w:val="000000" w:themeColor="text1"/>
          <w:sz w:val="24"/>
          <w:szCs w:val="24"/>
        </w:rPr>
        <w:t xml:space="preserve"> l’unité latino-américaine et caribéenne.</w:t>
      </w:r>
      <w:r w:rsidR="005F7A35" w:rsidRPr="003D1531">
        <w:rPr>
          <w:rFonts w:ascii="Tahoma" w:hAnsi="Tahoma" w:cs="Tahoma"/>
          <w:color w:val="000000" w:themeColor="text1"/>
          <w:sz w:val="24"/>
          <w:szCs w:val="24"/>
        </w:rPr>
        <w:t xml:space="preserve"> Dans ce sens, nous</w:t>
      </w:r>
      <w:r w:rsidR="009D739C" w:rsidRPr="003D1531">
        <w:rPr>
          <w:rFonts w:ascii="Tahoma" w:hAnsi="Tahoma" w:cs="Tahoma"/>
          <w:color w:val="000000" w:themeColor="text1"/>
          <w:sz w:val="24"/>
          <w:szCs w:val="24"/>
        </w:rPr>
        <w:t xml:space="preserve"> soulignons l’importance de la m</w:t>
      </w:r>
      <w:r w:rsidR="005F7A35" w:rsidRPr="003D1531">
        <w:rPr>
          <w:rFonts w:ascii="Tahoma" w:hAnsi="Tahoma" w:cs="Tahoma"/>
          <w:color w:val="000000" w:themeColor="text1"/>
          <w:sz w:val="24"/>
          <w:szCs w:val="24"/>
        </w:rPr>
        <w:t>er des Caraïbes comme notre patrimoine commun et unificateur et nous reconnaissons l’importance histori</w:t>
      </w:r>
      <w:r w:rsidR="009D739C" w:rsidRPr="003D1531">
        <w:rPr>
          <w:rFonts w:ascii="Tahoma" w:hAnsi="Tahoma" w:cs="Tahoma"/>
          <w:color w:val="000000" w:themeColor="text1"/>
          <w:sz w:val="24"/>
          <w:szCs w:val="24"/>
        </w:rPr>
        <w:t xml:space="preserve">que de </w:t>
      </w:r>
      <w:r w:rsidR="003D1531">
        <w:rPr>
          <w:rFonts w:ascii="Tahoma" w:hAnsi="Tahoma" w:cs="Tahoma"/>
          <w:color w:val="000000" w:themeColor="text1"/>
          <w:sz w:val="24"/>
          <w:szCs w:val="24"/>
        </w:rPr>
        <w:t xml:space="preserve">la décision des </w:t>
      </w:r>
      <w:r w:rsidR="003D1531">
        <w:rPr>
          <w:rFonts w:ascii="Tahoma" w:hAnsi="Tahoma" w:cs="Tahoma"/>
          <w:color w:val="000000" w:themeColor="text1"/>
          <w:sz w:val="24"/>
          <w:szCs w:val="24"/>
        </w:rPr>
        <w:lastRenderedPageBreak/>
        <w:t>Nations U</w:t>
      </w:r>
      <w:r w:rsidR="005F7A35" w:rsidRPr="003D1531">
        <w:rPr>
          <w:rFonts w:ascii="Tahoma" w:hAnsi="Tahoma" w:cs="Tahoma"/>
          <w:color w:val="000000" w:themeColor="text1"/>
          <w:sz w:val="24"/>
          <w:szCs w:val="24"/>
        </w:rPr>
        <w:t>nies relative à la stratégie à long terme de</w:t>
      </w:r>
      <w:r w:rsidR="009D739C" w:rsidRPr="003D1531">
        <w:rPr>
          <w:rFonts w:ascii="Tahoma" w:hAnsi="Tahoma" w:cs="Tahoma"/>
          <w:color w:val="000000" w:themeColor="text1"/>
          <w:sz w:val="24"/>
          <w:szCs w:val="24"/>
        </w:rPr>
        <w:t xml:space="preserve"> l’AEC de reconnaître la m</w:t>
      </w:r>
      <w:r w:rsidR="005F7A35" w:rsidRPr="003D1531">
        <w:rPr>
          <w:rFonts w:ascii="Tahoma" w:hAnsi="Tahoma" w:cs="Tahoma"/>
          <w:color w:val="000000" w:themeColor="text1"/>
          <w:sz w:val="24"/>
          <w:szCs w:val="24"/>
        </w:rPr>
        <w:t>er des Caraïbes sur le plan international comme une « Zone spéciale</w:t>
      </w:r>
      <w:r w:rsidR="009D739C" w:rsidRPr="003D1531">
        <w:rPr>
          <w:rFonts w:ascii="Tahoma" w:hAnsi="Tahoma" w:cs="Tahoma"/>
          <w:color w:val="000000" w:themeColor="text1"/>
          <w:sz w:val="24"/>
          <w:szCs w:val="24"/>
        </w:rPr>
        <w:t xml:space="preserve"> </w:t>
      </w:r>
      <w:r w:rsidR="005F7A35" w:rsidRPr="003D1531">
        <w:rPr>
          <w:rFonts w:ascii="Tahoma" w:hAnsi="Tahoma" w:cs="Tahoma"/>
          <w:color w:val="000000" w:themeColor="text1"/>
          <w:sz w:val="24"/>
          <w:szCs w:val="24"/>
        </w:rPr>
        <w:t xml:space="preserve">» dans le </w:t>
      </w:r>
      <w:r w:rsidR="009D739C" w:rsidRPr="003D1531">
        <w:rPr>
          <w:rFonts w:ascii="Tahoma" w:hAnsi="Tahoma" w:cs="Tahoma"/>
          <w:color w:val="000000" w:themeColor="text1"/>
          <w:sz w:val="24"/>
          <w:szCs w:val="24"/>
        </w:rPr>
        <w:t>cadre</w:t>
      </w:r>
      <w:r w:rsidR="005F7A35" w:rsidRPr="003D1531">
        <w:rPr>
          <w:rFonts w:ascii="Tahoma" w:hAnsi="Tahoma" w:cs="Tahoma"/>
          <w:color w:val="000000" w:themeColor="text1"/>
          <w:sz w:val="24"/>
          <w:szCs w:val="24"/>
        </w:rPr>
        <w:t xml:space="preserve"> du développement durable.</w:t>
      </w:r>
    </w:p>
    <w:p w:rsidR="00975C30" w:rsidRPr="003D1531" w:rsidRDefault="00A766B2" w:rsidP="001D6715">
      <w:pPr>
        <w:pStyle w:val="p1"/>
        <w:numPr>
          <w:ilvl w:val="0"/>
          <w:numId w:val="1"/>
        </w:numPr>
        <w:ind w:left="0"/>
        <w:jc w:val="both"/>
        <w:rPr>
          <w:rFonts w:ascii="Tahoma" w:hAnsi="Tahoma" w:cs="Tahoma"/>
          <w:color w:val="000000" w:themeColor="text1"/>
          <w:sz w:val="24"/>
          <w:szCs w:val="24"/>
        </w:rPr>
      </w:pPr>
      <w:r w:rsidRPr="003D1531">
        <w:rPr>
          <w:rFonts w:ascii="Tahoma" w:hAnsi="Tahoma" w:cs="Tahoma"/>
          <w:b/>
          <w:color w:val="000000" w:themeColor="text1"/>
          <w:sz w:val="24"/>
          <w:szCs w:val="24"/>
        </w:rPr>
        <w:t xml:space="preserve">Nous reconnaissons </w:t>
      </w:r>
      <w:r w:rsidR="008F5A6B" w:rsidRPr="003D1531">
        <w:rPr>
          <w:rFonts w:ascii="Tahoma" w:hAnsi="Tahoma" w:cs="Tahoma"/>
          <w:color w:val="000000" w:themeColor="text1"/>
          <w:sz w:val="24"/>
          <w:szCs w:val="24"/>
        </w:rPr>
        <w:t>le haut niveau</w:t>
      </w:r>
      <w:r w:rsidRPr="003D1531">
        <w:rPr>
          <w:rFonts w:ascii="Tahoma" w:hAnsi="Tahoma" w:cs="Tahoma"/>
          <w:color w:val="000000" w:themeColor="text1"/>
          <w:sz w:val="24"/>
          <w:szCs w:val="24"/>
        </w:rPr>
        <w:t xml:space="preserve"> </w:t>
      </w:r>
      <w:r w:rsidR="008F5A6B" w:rsidRPr="003D1531">
        <w:rPr>
          <w:rFonts w:ascii="Tahoma" w:hAnsi="Tahoma" w:cs="Tahoma"/>
          <w:color w:val="000000" w:themeColor="text1"/>
          <w:sz w:val="24"/>
          <w:szCs w:val="24"/>
        </w:rPr>
        <w:t>de</w:t>
      </w:r>
      <w:r w:rsidRPr="003D1531">
        <w:rPr>
          <w:rFonts w:ascii="Tahoma" w:hAnsi="Tahoma" w:cs="Tahoma"/>
          <w:color w:val="000000" w:themeColor="text1"/>
          <w:sz w:val="24"/>
          <w:szCs w:val="24"/>
        </w:rPr>
        <w:t xml:space="preserve"> vulnérabilité de la région aux </w:t>
      </w:r>
      <w:r w:rsidR="008F5A6B" w:rsidRPr="003D1531">
        <w:rPr>
          <w:rFonts w:ascii="Tahoma" w:hAnsi="Tahoma" w:cs="Tahoma"/>
          <w:color w:val="000000" w:themeColor="text1"/>
          <w:sz w:val="24"/>
          <w:szCs w:val="24"/>
        </w:rPr>
        <w:t xml:space="preserve">graves </w:t>
      </w:r>
      <w:r w:rsidRPr="003D1531">
        <w:rPr>
          <w:rFonts w:ascii="Tahoma" w:hAnsi="Tahoma" w:cs="Tahoma"/>
          <w:color w:val="000000" w:themeColor="text1"/>
          <w:sz w:val="24"/>
          <w:szCs w:val="24"/>
        </w:rPr>
        <w:t xml:space="preserve">effets du changement </w:t>
      </w:r>
      <w:r w:rsidR="00E20293" w:rsidRPr="003D1531">
        <w:rPr>
          <w:rFonts w:ascii="Tahoma" w:hAnsi="Tahoma" w:cs="Tahoma"/>
          <w:color w:val="000000" w:themeColor="text1"/>
          <w:sz w:val="24"/>
          <w:szCs w:val="24"/>
        </w:rPr>
        <w:t>climatique</w:t>
      </w:r>
      <w:r w:rsidRPr="003D1531">
        <w:rPr>
          <w:rFonts w:ascii="Tahoma" w:hAnsi="Tahoma" w:cs="Tahoma"/>
          <w:color w:val="000000" w:themeColor="text1"/>
          <w:sz w:val="24"/>
          <w:szCs w:val="24"/>
        </w:rPr>
        <w:t xml:space="preserve"> et ses conséquences néfastes </w:t>
      </w:r>
      <w:r w:rsidR="004F74F8" w:rsidRPr="003D1531">
        <w:rPr>
          <w:rFonts w:ascii="Tahoma" w:hAnsi="Tahoma" w:cs="Tahoma"/>
          <w:color w:val="000000" w:themeColor="text1"/>
          <w:sz w:val="24"/>
          <w:szCs w:val="24"/>
        </w:rPr>
        <w:t>sur</w:t>
      </w:r>
      <w:r w:rsidR="008F5A6B" w:rsidRPr="003D1531">
        <w:rPr>
          <w:rFonts w:ascii="Tahoma" w:hAnsi="Tahoma" w:cs="Tahoma"/>
          <w:color w:val="000000" w:themeColor="text1"/>
          <w:sz w:val="24"/>
          <w:szCs w:val="24"/>
        </w:rPr>
        <w:t xml:space="preserve"> nos populations, notamment les personnes âgées, les femmes, les enfants, les handicap</w:t>
      </w:r>
      <w:r w:rsidR="004F74F8" w:rsidRPr="003D1531">
        <w:rPr>
          <w:rFonts w:ascii="Tahoma" w:hAnsi="Tahoma" w:cs="Tahoma"/>
          <w:color w:val="000000" w:themeColor="text1"/>
          <w:sz w:val="24"/>
          <w:szCs w:val="24"/>
        </w:rPr>
        <w:t xml:space="preserve">és, </w:t>
      </w:r>
      <w:r w:rsidRPr="003D1531">
        <w:rPr>
          <w:rFonts w:ascii="Tahoma" w:hAnsi="Tahoma" w:cs="Tahoma"/>
          <w:color w:val="000000" w:themeColor="text1"/>
          <w:sz w:val="24"/>
          <w:szCs w:val="24"/>
        </w:rPr>
        <w:t xml:space="preserve">nos économies, </w:t>
      </w:r>
      <w:r w:rsidR="008F5A6B" w:rsidRPr="003D1531">
        <w:rPr>
          <w:rFonts w:ascii="Tahoma" w:hAnsi="Tahoma" w:cs="Tahoma"/>
          <w:color w:val="000000" w:themeColor="text1"/>
          <w:sz w:val="24"/>
          <w:szCs w:val="24"/>
        </w:rPr>
        <w:t xml:space="preserve">nos infrastructures, </w:t>
      </w:r>
      <w:r w:rsidR="001D6715" w:rsidRPr="003D1531">
        <w:rPr>
          <w:rFonts w:ascii="Tahoma" w:hAnsi="Tahoma" w:cs="Tahoma"/>
          <w:color w:val="000000" w:themeColor="text1"/>
          <w:sz w:val="24"/>
          <w:szCs w:val="24"/>
        </w:rPr>
        <w:t xml:space="preserve">la biodiversité, </w:t>
      </w:r>
      <w:r w:rsidRPr="003D1531">
        <w:rPr>
          <w:rFonts w:ascii="Tahoma" w:hAnsi="Tahoma" w:cs="Tahoma"/>
          <w:color w:val="000000" w:themeColor="text1"/>
          <w:sz w:val="24"/>
          <w:szCs w:val="24"/>
        </w:rPr>
        <w:t xml:space="preserve">les espèces endémiques </w:t>
      </w:r>
      <w:r w:rsidR="001D6715" w:rsidRPr="003D1531">
        <w:rPr>
          <w:rFonts w:ascii="Tahoma" w:hAnsi="Tahoma" w:cs="Tahoma"/>
          <w:color w:val="000000" w:themeColor="text1"/>
          <w:sz w:val="24"/>
          <w:szCs w:val="24"/>
        </w:rPr>
        <w:t>lesquelles sont</w:t>
      </w:r>
      <w:r w:rsidRPr="003D1531">
        <w:rPr>
          <w:rFonts w:ascii="Tahoma" w:hAnsi="Tahoma" w:cs="Tahoma"/>
          <w:color w:val="000000" w:themeColor="text1"/>
          <w:sz w:val="24"/>
          <w:szCs w:val="24"/>
        </w:rPr>
        <w:t xml:space="preserve"> fort</w:t>
      </w:r>
      <w:r w:rsidR="001D6715" w:rsidRPr="003D1531">
        <w:rPr>
          <w:rFonts w:ascii="Tahoma" w:hAnsi="Tahoma" w:cs="Tahoma"/>
          <w:color w:val="000000" w:themeColor="text1"/>
          <w:sz w:val="24"/>
          <w:szCs w:val="24"/>
        </w:rPr>
        <w:t>ement</w:t>
      </w:r>
      <w:r w:rsidRPr="003D1531">
        <w:rPr>
          <w:rFonts w:ascii="Tahoma" w:hAnsi="Tahoma" w:cs="Tahoma"/>
          <w:color w:val="000000" w:themeColor="text1"/>
          <w:sz w:val="24"/>
          <w:szCs w:val="24"/>
        </w:rPr>
        <w:t xml:space="preserve"> vulnérables et les écosystèmes fragiles, comme les récifs coralliens, en particulier ceux des petits états insulaires en développement, les zones de montagne, les </w:t>
      </w:r>
      <w:r w:rsidR="001D6715" w:rsidRPr="003D1531">
        <w:rPr>
          <w:rFonts w:ascii="Tahoma" w:hAnsi="Tahoma" w:cs="Tahoma"/>
          <w:color w:val="000000" w:themeColor="text1"/>
          <w:sz w:val="24"/>
          <w:szCs w:val="24"/>
        </w:rPr>
        <w:t xml:space="preserve">pays avec des zones côtières basses et les </w:t>
      </w:r>
      <w:r w:rsidRPr="003D1531">
        <w:rPr>
          <w:rFonts w:ascii="Tahoma" w:hAnsi="Tahoma" w:cs="Tahoma"/>
          <w:color w:val="000000" w:themeColor="text1"/>
          <w:sz w:val="24"/>
          <w:szCs w:val="24"/>
        </w:rPr>
        <w:t>isthme</w:t>
      </w:r>
      <w:r w:rsidR="001D6715" w:rsidRPr="003D1531">
        <w:rPr>
          <w:rFonts w:ascii="Tahoma" w:hAnsi="Tahoma" w:cs="Tahoma"/>
          <w:color w:val="000000" w:themeColor="text1"/>
          <w:sz w:val="24"/>
          <w:szCs w:val="24"/>
        </w:rPr>
        <w:t>s de l’Amérique centrale</w:t>
      </w:r>
      <w:r w:rsidRPr="003D1531">
        <w:rPr>
          <w:rFonts w:ascii="Tahoma" w:hAnsi="Tahoma" w:cs="Tahoma"/>
          <w:color w:val="000000" w:themeColor="text1"/>
          <w:sz w:val="24"/>
          <w:szCs w:val="24"/>
        </w:rPr>
        <w:t>.</w:t>
      </w:r>
    </w:p>
    <w:p w:rsidR="00A766B2" w:rsidRPr="003D1531" w:rsidRDefault="00A766B2" w:rsidP="00F1039A">
      <w:pPr>
        <w:pStyle w:val="ListParagraph"/>
        <w:rPr>
          <w:rFonts w:ascii="Tahoma" w:hAnsi="Tahoma" w:cs="Tahoma"/>
          <w:color w:val="000000" w:themeColor="text1"/>
        </w:rPr>
      </w:pPr>
    </w:p>
    <w:p w:rsidR="00F91051" w:rsidRPr="003D1531" w:rsidRDefault="00F91051" w:rsidP="00F1039A">
      <w:pPr>
        <w:pStyle w:val="p1"/>
        <w:numPr>
          <w:ilvl w:val="0"/>
          <w:numId w:val="1"/>
        </w:numPr>
        <w:ind w:left="0"/>
        <w:jc w:val="both"/>
        <w:rPr>
          <w:rFonts w:ascii="Tahoma" w:hAnsi="Tahoma" w:cs="Tahoma"/>
          <w:sz w:val="24"/>
          <w:szCs w:val="24"/>
        </w:rPr>
      </w:pPr>
      <w:r w:rsidRPr="003D1531">
        <w:rPr>
          <w:rFonts w:ascii="Tahoma" w:hAnsi="Tahoma" w:cs="Tahoma"/>
          <w:b/>
          <w:sz w:val="24"/>
          <w:szCs w:val="24"/>
        </w:rPr>
        <w:t>Nous exprimons</w:t>
      </w:r>
      <w:r w:rsidRPr="003D1531">
        <w:rPr>
          <w:rFonts w:ascii="Tahoma" w:hAnsi="Tahoma" w:cs="Tahoma"/>
          <w:sz w:val="24"/>
          <w:szCs w:val="24"/>
        </w:rPr>
        <w:t xml:space="preserve"> nos condoléances et solidarité aux personnes et communautés affectées par les catastrophes, notamment à celles qui ont souffert l’impact des ouragans Irma, José et María et les séismes qui ont eu lieu au Mexique et au </w:t>
      </w:r>
      <w:r w:rsidR="005077E5" w:rsidRPr="003D1531">
        <w:rPr>
          <w:rFonts w:ascii="Tahoma" w:hAnsi="Tahoma" w:cs="Tahoma"/>
          <w:sz w:val="24"/>
          <w:szCs w:val="24"/>
        </w:rPr>
        <w:t xml:space="preserve">Guatemala au mois de septembre </w:t>
      </w:r>
      <w:r w:rsidRPr="003D1531">
        <w:rPr>
          <w:rFonts w:ascii="Tahoma" w:hAnsi="Tahoma" w:cs="Tahoma"/>
          <w:sz w:val="24"/>
          <w:szCs w:val="24"/>
        </w:rPr>
        <w:t>2017.</w:t>
      </w:r>
    </w:p>
    <w:p w:rsidR="00F91051" w:rsidRPr="003D1531" w:rsidRDefault="00F91051" w:rsidP="00F91051">
      <w:pPr>
        <w:pStyle w:val="p1"/>
        <w:jc w:val="both"/>
        <w:rPr>
          <w:rFonts w:ascii="Tahoma" w:hAnsi="Tahoma" w:cs="Tahoma"/>
          <w:sz w:val="24"/>
          <w:szCs w:val="24"/>
        </w:rPr>
      </w:pPr>
    </w:p>
    <w:p w:rsidR="00F91051" w:rsidRPr="003D1531" w:rsidRDefault="00F91051" w:rsidP="00F91051">
      <w:pPr>
        <w:pStyle w:val="p1"/>
        <w:numPr>
          <w:ilvl w:val="0"/>
          <w:numId w:val="1"/>
        </w:numPr>
        <w:ind w:left="0"/>
        <w:jc w:val="both"/>
        <w:rPr>
          <w:rFonts w:ascii="Tahoma" w:hAnsi="Tahoma" w:cs="Tahoma"/>
          <w:sz w:val="24"/>
          <w:szCs w:val="24"/>
        </w:rPr>
      </w:pPr>
      <w:r w:rsidRPr="003D1531">
        <w:rPr>
          <w:rFonts w:ascii="Tahoma" w:hAnsi="Tahoma" w:cs="Tahoma"/>
          <w:b/>
          <w:sz w:val="24"/>
          <w:szCs w:val="24"/>
        </w:rPr>
        <w:t>Nous réitérons</w:t>
      </w:r>
      <w:r w:rsidRPr="003D1531">
        <w:rPr>
          <w:rFonts w:ascii="Tahoma" w:hAnsi="Tahoma" w:cs="Tahoma"/>
          <w:sz w:val="24"/>
          <w:szCs w:val="24"/>
        </w:rPr>
        <w:t xml:space="preserve"> notre décision d’orienter nos efforts </w:t>
      </w:r>
      <w:r w:rsidR="004012AA" w:rsidRPr="003D1531">
        <w:rPr>
          <w:rFonts w:ascii="Tahoma" w:hAnsi="Tahoma" w:cs="Tahoma"/>
          <w:sz w:val="24"/>
          <w:szCs w:val="24"/>
        </w:rPr>
        <w:t>vers</w:t>
      </w:r>
      <w:r w:rsidRPr="003D1531">
        <w:rPr>
          <w:rFonts w:ascii="Tahoma" w:hAnsi="Tahoma" w:cs="Tahoma"/>
          <w:sz w:val="24"/>
          <w:szCs w:val="24"/>
        </w:rPr>
        <w:t xml:space="preserve"> la recherche et </w:t>
      </w:r>
      <w:r w:rsidR="004012AA" w:rsidRPr="003D1531">
        <w:rPr>
          <w:rFonts w:ascii="Tahoma" w:hAnsi="Tahoma" w:cs="Tahoma"/>
          <w:sz w:val="24"/>
          <w:szCs w:val="24"/>
        </w:rPr>
        <w:t xml:space="preserve">la consolidation de mécanismes et des </w:t>
      </w:r>
      <w:r w:rsidRPr="003D1531">
        <w:rPr>
          <w:rFonts w:ascii="Tahoma" w:hAnsi="Tahoma" w:cs="Tahoma"/>
          <w:sz w:val="24"/>
          <w:szCs w:val="24"/>
        </w:rPr>
        <w:t>action</w:t>
      </w:r>
      <w:r w:rsidR="004012AA" w:rsidRPr="003D1531">
        <w:rPr>
          <w:rFonts w:ascii="Tahoma" w:hAnsi="Tahoma" w:cs="Tahoma"/>
          <w:sz w:val="24"/>
          <w:szCs w:val="24"/>
        </w:rPr>
        <w:t>s</w:t>
      </w:r>
      <w:r w:rsidRPr="003D1531">
        <w:rPr>
          <w:rFonts w:ascii="Tahoma" w:hAnsi="Tahoma" w:cs="Tahoma"/>
          <w:sz w:val="24"/>
          <w:szCs w:val="24"/>
        </w:rPr>
        <w:t xml:space="preserve"> permettant </w:t>
      </w:r>
      <w:r w:rsidR="004012AA" w:rsidRPr="003D1531">
        <w:rPr>
          <w:rFonts w:ascii="Tahoma" w:hAnsi="Tahoma" w:cs="Tahoma"/>
          <w:sz w:val="24"/>
          <w:szCs w:val="24"/>
        </w:rPr>
        <w:t xml:space="preserve">l’augmentation de la conscientisation et de l’amélioration de l’échange des informations et </w:t>
      </w:r>
      <w:r w:rsidR="00A554E5" w:rsidRPr="003D1531">
        <w:rPr>
          <w:rFonts w:ascii="Tahoma" w:hAnsi="Tahoma" w:cs="Tahoma"/>
          <w:sz w:val="24"/>
          <w:szCs w:val="24"/>
        </w:rPr>
        <w:t xml:space="preserve">de </w:t>
      </w:r>
      <w:r w:rsidR="004012AA" w:rsidRPr="003D1531">
        <w:rPr>
          <w:rFonts w:ascii="Tahoma" w:hAnsi="Tahoma" w:cs="Tahoma"/>
          <w:sz w:val="24"/>
          <w:szCs w:val="24"/>
        </w:rPr>
        <w:t>meilleurs pratiques pour</w:t>
      </w:r>
      <w:r w:rsidRPr="003D1531">
        <w:rPr>
          <w:rFonts w:ascii="Tahoma" w:hAnsi="Tahoma" w:cs="Tahoma"/>
          <w:sz w:val="24"/>
          <w:szCs w:val="24"/>
        </w:rPr>
        <w:t xml:space="preserve"> réduire les pertes de vies humaines </w:t>
      </w:r>
      <w:r w:rsidR="004012AA" w:rsidRPr="003D1531">
        <w:rPr>
          <w:rFonts w:ascii="Tahoma" w:hAnsi="Tahoma" w:cs="Tahoma"/>
          <w:sz w:val="24"/>
          <w:szCs w:val="24"/>
        </w:rPr>
        <w:t xml:space="preserve">provoquées par les catastrophes ainsi que </w:t>
      </w:r>
      <w:r w:rsidRPr="003D1531">
        <w:rPr>
          <w:rFonts w:ascii="Tahoma" w:hAnsi="Tahoma" w:cs="Tahoma"/>
          <w:sz w:val="24"/>
          <w:szCs w:val="24"/>
        </w:rPr>
        <w:t xml:space="preserve">d’autres </w:t>
      </w:r>
      <w:r w:rsidR="001464B6" w:rsidRPr="003D1531">
        <w:rPr>
          <w:rFonts w:ascii="Tahoma" w:hAnsi="Tahoma" w:cs="Tahoma"/>
          <w:sz w:val="24"/>
          <w:szCs w:val="24"/>
        </w:rPr>
        <w:t>effets sociaux-</w:t>
      </w:r>
      <w:r w:rsidRPr="003D1531">
        <w:rPr>
          <w:rFonts w:ascii="Tahoma" w:hAnsi="Tahoma" w:cs="Tahoma"/>
          <w:sz w:val="24"/>
          <w:szCs w:val="24"/>
        </w:rPr>
        <w:t>é</w:t>
      </w:r>
      <w:r w:rsidR="001464B6" w:rsidRPr="003D1531">
        <w:rPr>
          <w:rFonts w:ascii="Tahoma" w:hAnsi="Tahoma" w:cs="Tahoma"/>
          <w:sz w:val="24"/>
          <w:szCs w:val="24"/>
        </w:rPr>
        <w:t xml:space="preserve">conomiques et environnementaux </w:t>
      </w:r>
      <w:r w:rsidR="003C68CC" w:rsidRPr="003D1531">
        <w:rPr>
          <w:rFonts w:ascii="Tahoma" w:hAnsi="Tahoma" w:cs="Tahoma"/>
          <w:sz w:val="24"/>
          <w:szCs w:val="24"/>
        </w:rPr>
        <w:t>dans</w:t>
      </w:r>
      <w:r w:rsidRPr="003D1531">
        <w:rPr>
          <w:rFonts w:ascii="Tahoma" w:hAnsi="Tahoma" w:cs="Tahoma"/>
          <w:sz w:val="24"/>
          <w:szCs w:val="24"/>
        </w:rPr>
        <w:t xml:space="preserve"> la Caraïbe</w:t>
      </w:r>
      <w:r w:rsidR="001464B6" w:rsidRPr="003D1531">
        <w:rPr>
          <w:rFonts w:ascii="Tahoma" w:hAnsi="Tahoma" w:cs="Tahoma"/>
          <w:sz w:val="24"/>
          <w:szCs w:val="24"/>
        </w:rPr>
        <w:t>,</w:t>
      </w:r>
      <w:r w:rsidRPr="003D1531">
        <w:rPr>
          <w:rFonts w:ascii="Tahoma" w:hAnsi="Tahoma" w:cs="Tahoma"/>
          <w:sz w:val="24"/>
          <w:szCs w:val="24"/>
        </w:rPr>
        <w:t xml:space="preserve"> et nous sommes pleinement conscients de l’importance de la coopération, </w:t>
      </w:r>
      <w:r w:rsidR="001464B6" w:rsidRPr="003D1531">
        <w:rPr>
          <w:rFonts w:ascii="Tahoma" w:hAnsi="Tahoma" w:cs="Tahoma"/>
          <w:sz w:val="24"/>
          <w:szCs w:val="24"/>
        </w:rPr>
        <w:t xml:space="preserve">de </w:t>
      </w:r>
      <w:r w:rsidRPr="003D1531">
        <w:rPr>
          <w:rFonts w:ascii="Tahoma" w:hAnsi="Tahoma" w:cs="Tahoma"/>
          <w:sz w:val="24"/>
          <w:szCs w:val="24"/>
        </w:rPr>
        <w:t xml:space="preserve">la solidarité et </w:t>
      </w:r>
      <w:r w:rsidR="001464B6" w:rsidRPr="003D1531">
        <w:rPr>
          <w:rFonts w:ascii="Tahoma" w:hAnsi="Tahoma" w:cs="Tahoma"/>
          <w:sz w:val="24"/>
          <w:szCs w:val="24"/>
        </w:rPr>
        <w:t>d</w:t>
      </w:r>
      <w:r w:rsidRPr="003D1531">
        <w:rPr>
          <w:rFonts w:ascii="Tahoma" w:hAnsi="Tahoma" w:cs="Tahoma"/>
          <w:sz w:val="24"/>
          <w:szCs w:val="24"/>
        </w:rPr>
        <w:t>es alliances internationales pour aborder ce</w:t>
      </w:r>
      <w:r w:rsidR="001464B6" w:rsidRPr="003D1531">
        <w:rPr>
          <w:rFonts w:ascii="Tahoma" w:hAnsi="Tahoma" w:cs="Tahoma"/>
          <w:sz w:val="24"/>
          <w:szCs w:val="24"/>
        </w:rPr>
        <w:t>s</w:t>
      </w:r>
      <w:r w:rsidRPr="003D1531">
        <w:rPr>
          <w:rFonts w:ascii="Tahoma" w:hAnsi="Tahoma" w:cs="Tahoma"/>
          <w:sz w:val="24"/>
          <w:szCs w:val="24"/>
        </w:rPr>
        <w:t xml:space="preserve"> phénomène</w:t>
      </w:r>
      <w:r w:rsidR="001464B6" w:rsidRPr="003D1531">
        <w:rPr>
          <w:rFonts w:ascii="Tahoma" w:hAnsi="Tahoma" w:cs="Tahoma"/>
          <w:sz w:val="24"/>
          <w:szCs w:val="24"/>
        </w:rPr>
        <w:t>s</w:t>
      </w:r>
      <w:r w:rsidRPr="003D1531">
        <w:rPr>
          <w:rFonts w:ascii="Tahoma" w:hAnsi="Tahoma" w:cs="Tahoma"/>
          <w:sz w:val="24"/>
          <w:szCs w:val="24"/>
        </w:rPr>
        <w:t xml:space="preserve">.  </w:t>
      </w:r>
    </w:p>
    <w:p w:rsidR="00F91051" w:rsidRPr="003D1531" w:rsidRDefault="00F91051" w:rsidP="00F91051">
      <w:pPr>
        <w:pStyle w:val="p1"/>
        <w:jc w:val="both"/>
        <w:rPr>
          <w:rFonts w:ascii="Tahoma" w:hAnsi="Tahoma" w:cs="Tahoma"/>
          <w:sz w:val="24"/>
          <w:szCs w:val="24"/>
        </w:rPr>
      </w:pPr>
    </w:p>
    <w:p w:rsidR="00F91051" w:rsidRPr="003D1531" w:rsidRDefault="00F91051" w:rsidP="00ED3AA3">
      <w:pPr>
        <w:pStyle w:val="p1"/>
        <w:numPr>
          <w:ilvl w:val="0"/>
          <w:numId w:val="1"/>
        </w:numPr>
        <w:ind w:left="0"/>
        <w:jc w:val="both"/>
        <w:rPr>
          <w:rFonts w:ascii="Tahoma" w:hAnsi="Tahoma" w:cs="Tahoma"/>
          <w:sz w:val="24"/>
          <w:szCs w:val="24"/>
        </w:rPr>
      </w:pPr>
      <w:r w:rsidRPr="003D1531">
        <w:rPr>
          <w:rFonts w:ascii="Tahoma" w:hAnsi="Tahoma" w:cs="Tahoma"/>
          <w:b/>
          <w:sz w:val="24"/>
          <w:szCs w:val="24"/>
        </w:rPr>
        <w:t>Nous exprimons</w:t>
      </w:r>
      <w:r w:rsidRPr="003D1531">
        <w:rPr>
          <w:rFonts w:ascii="Tahoma" w:hAnsi="Tahoma" w:cs="Tahoma"/>
          <w:sz w:val="24"/>
          <w:szCs w:val="24"/>
        </w:rPr>
        <w:t xml:space="preserve"> notre reconnaissance aux efforts déployés par les</w:t>
      </w:r>
      <w:r w:rsidR="00ED3AA3" w:rsidRPr="003D1531">
        <w:rPr>
          <w:rFonts w:ascii="Tahoma" w:hAnsi="Tahoma" w:cs="Tahoma"/>
          <w:sz w:val="24"/>
          <w:szCs w:val="24"/>
        </w:rPr>
        <w:t xml:space="preserve"> gouvernements et les</w:t>
      </w:r>
      <w:r w:rsidRPr="003D1531">
        <w:rPr>
          <w:rFonts w:ascii="Tahoma" w:hAnsi="Tahoma" w:cs="Tahoma"/>
          <w:sz w:val="24"/>
          <w:szCs w:val="24"/>
        </w:rPr>
        <w:t xml:space="preserve"> communautés locales, </w:t>
      </w:r>
      <w:r w:rsidR="00ED3AA3" w:rsidRPr="003D1531">
        <w:rPr>
          <w:rFonts w:ascii="Tahoma" w:hAnsi="Tahoma" w:cs="Tahoma"/>
          <w:sz w:val="24"/>
          <w:szCs w:val="24"/>
        </w:rPr>
        <w:t xml:space="preserve">afin d’aborder et de surmonter les tragédies qui ont frappé la Grande Caraïbe en 2017. </w:t>
      </w:r>
      <w:r w:rsidR="00722F6B" w:rsidRPr="003D1531">
        <w:rPr>
          <w:rFonts w:ascii="Tahoma" w:hAnsi="Tahoma" w:cs="Tahoma"/>
          <w:sz w:val="24"/>
          <w:szCs w:val="24"/>
        </w:rPr>
        <w:t xml:space="preserve">A cet égard, il convient de mettre </w:t>
      </w:r>
      <w:r w:rsidR="00ED3AA3" w:rsidRPr="003D1531">
        <w:rPr>
          <w:rFonts w:ascii="Tahoma" w:hAnsi="Tahoma" w:cs="Tahoma"/>
          <w:sz w:val="24"/>
          <w:szCs w:val="24"/>
        </w:rPr>
        <w:t xml:space="preserve">l’accent sur </w:t>
      </w:r>
      <w:r w:rsidR="00722F6B" w:rsidRPr="003D1531">
        <w:rPr>
          <w:rFonts w:ascii="Tahoma" w:hAnsi="Tahoma" w:cs="Tahoma"/>
          <w:sz w:val="24"/>
          <w:szCs w:val="24"/>
        </w:rPr>
        <w:t xml:space="preserve">l’assistance </w:t>
      </w:r>
      <w:r w:rsidR="00ED3AA3" w:rsidRPr="003D1531">
        <w:rPr>
          <w:rFonts w:ascii="Tahoma" w:hAnsi="Tahoma" w:cs="Tahoma"/>
          <w:sz w:val="24"/>
          <w:szCs w:val="24"/>
        </w:rPr>
        <w:t>mutuelle et la solidarité exprimée</w:t>
      </w:r>
      <w:r w:rsidR="00722F6B" w:rsidRPr="003D1531">
        <w:rPr>
          <w:rFonts w:ascii="Tahoma" w:hAnsi="Tahoma" w:cs="Tahoma"/>
          <w:sz w:val="24"/>
          <w:szCs w:val="24"/>
        </w:rPr>
        <w:t xml:space="preserve"> par les Etats membres, les Membres associés et les Observateurs de l’AEC</w:t>
      </w:r>
      <w:r w:rsidR="00866CC8" w:rsidRPr="003D1531">
        <w:rPr>
          <w:rFonts w:ascii="Tahoma" w:hAnsi="Tahoma" w:cs="Tahoma"/>
          <w:sz w:val="24"/>
          <w:szCs w:val="24"/>
        </w:rPr>
        <w:t xml:space="preserve">, aussi bien au niveau bilatéral que dans le </w:t>
      </w:r>
      <w:r w:rsidR="00ED3AA3" w:rsidRPr="003D1531">
        <w:rPr>
          <w:rFonts w:ascii="Tahoma" w:hAnsi="Tahoma" w:cs="Tahoma"/>
          <w:sz w:val="24"/>
          <w:szCs w:val="24"/>
        </w:rPr>
        <w:t>cadre</w:t>
      </w:r>
      <w:r w:rsidR="00866CC8" w:rsidRPr="003D1531">
        <w:rPr>
          <w:rFonts w:ascii="Tahoma" w:hAnsi="Tahoma" w:cs="Tahoma"/>
          <w:sz w:val="24"/>
          <w:szCs w:val="24"/>
        </w:rPr>
        <w:t xml:space="preserve"> de différents groupements sous-régionaux comme la CARICOM et l’OECE</w:t>
      </w:r>
      <w:r w:rsidRPr="003D1531">
        <w:rPr>
          <w:rFonts w:ascii="Tahoma" w:hAnsi="Tahoma" w:cs="Tahoma"/>
          <w:sz w:val="24"/>
          <w:szCs w:val="24"/>
        </w:rPr>
        <w:t xml:space="preserve">. </w:t>
      </w:r>
    </w:p>
    <w:p w:rsidR="00F91051" w:rsidRPr="003D1531" w:rsidRDefault="00F91051" w:rsidP="00F91051">
      <w:pPr>
        <w:pStyle w:val="p1"/>
        <w:jc w:val="both"/>
        <w:rPr>
          <w:rFonts w:ascii="Tahoma" w:hAnsi="Tahoma" w:cs="Tahoma"/>
          <w:color w:val="333333"/>
          <w:sz w:val="24"/>
          <w:szCs w:val="24"/>
        </w:rPr>
      </w:pPr>
    </w:p>
    <w:p w:rsidR="00451478" w:rsidRPr="003D1531" w:rsidRDefault="00F91051" w:rsidP="00F91051">
      <w:pPr>
        <w:pStyle w:val="p1"/>
        <w:numPr>
          <w:ilvl w:val="0"/>
          <w:numId w:val="1"/>
        </w:numPr>
        <w:ind w:left="0"/>
        <w:jc w:val="both"/>
        <w:rPr>
          <w:rFonts w:ascii="Tahoma" w:hAnsi="Tahoma" w:cs="Tahoma"/>
          <w:sz w:val="24"/>
          <w:szCs w:val="24"/>
        </w:rPr>
      </w:pPr>
      <w:r w:rsidRPr="003D1531">
        <w:rPr>
          <w:rFonts w:ascii="Tahoma" w:hAnsi="Tahoma" w:cs="Tahoma"/>
          <w:b/>
          <w:sz w:val="24"/>
          <w:szCs w:val="24"/>
        </w:rPr>
        <w:t>Nous remercions</w:t>
      </w:r>
      <w:r w:rsidR="00451478" w:rsidRPr="003D1531">
        <w:rPr>
          <w:rFonts w:ascii="Tahoma" w:hAnsi="Tahoma" w:cs="Tahoma"/>
          <w:sz w:val="24"/>
          <w:szCs w:val="24"/>
        </w:rPr>
        <w:t xml:space="preserve"> </w:t>
      </w:r>
      <w:r w:rsidR="00AF5DED" w:rsidRPr="003D1531">
        <w:rPr>
          <w:rFonts w:ascii="Tahoma" w:hAnsi="Tahoma" w:cs="Tahoma"/>
          <w:sz w:val="24"/>
          <w:szCs w:val="24"/>
        </w:rPr>
        <w:t>le</w:t>
      </w:r>
      <w:r w:rsidR="00451478" w:rsidRPr="003D1531">
        <w:rPr>
          <w:rFonts w:ascii="Tahoma" w:hAnsi="Tahoma" w:cs="Tahoma"/>
          <w:sz w:val="24"/>
          <w:szCs w:val="24"/>
        </w:rPr>
        <w:t>s efforts du</w:t>
      </w:r>
      <w:r w:rsidR="00AF5DED" w:rsidRPr="003D1531">
        <w:rPr>
          <w:rFonts w:ascii="Tahoma" w:hAnsi="Tahoma" w:cs="Tahoma"/>
          <w:sz w:val="24"/>
          <w:szCs w:val="24"/>
        </w:rPr>
        <w:t xml:space="preserve"> Secrétariat</w:t>
      </w:r>
      <w:r w:rsidR="00866CC8" w:rsidRPr="003D1531">
        <w:rPr>
          <w:rFonts w:ascii="Tahoma" w:hAnsi="Tahoma" w:cs="Tahoma"/>
          <w:sz w:val="24"/>
          <w:szCs w:val="24"/>
        </w:rPr>
        <w:t xml:space="preserve"> </w:t>
      </w:r>
      <w:r w:rsidRPr="003D1531">
        <w:rPr>
          <w:rFonts w:ascii="Tahoma" w:hAnsi="Tahoma" w:cs="Tahoma"/>
          <w:sz w:val="24"/>
          <w:szCs w:val="24"/>
        </w:rPr>
        <w:t>de l’AEC,</w:t>
      </w:r>
      <w:r w:rsidR="00451478" w:rsidRPr="003D1531">
        <w:rPr>
          <w:rFonts w:ascii="Tahoma" w:hAnsi="Tahoma" w:cs="Tahoma"/>
          <w:sz w:val="24"/>
          <w:szCs w:val="24"/>
        </w:rPr>
        <w:t xml:space="preserve"> ainsi que ceux de la République bolivarienne du Venezuela en tant que président du Conseil ministériel pour la période biennale 2017-2018, et d’autres Etats membres en ce qui concerne la coordination et assistance aux activités de secours pour répondre aux catastrophes qui ont eu lieu dans la région pendant le dernier trimestre de 2017.</w:t>
      </w:r>
    </w:p>
    <w:p w:rsidR="00F91051" w:rsidRPr="003D1531" w:rsidRDefault="00F91051" w:rsidP="00F91051">
      <w:pPr>
        <w:pStyle w:val="p1"/>
        <w:jc w:val="both"/>
        <w:rPr>
          <w:rFonts w:ascii="Tahoma" w:hAnsi="Tahoma" w:cs="Tahoma"/>
          <w:sz w:val="24"/>
          <w:szCs w:val="24"/>
        </w:rPr>
      </w:pPr>
    </w:p>
    <w:p w:rsidR="00F91051" w:rsidRPr="003D1531" w:rsidRDefault="00F91051" w:rsidP="00F91051">
      <w:pPr>
        <w:pStyle w:val="p1"/>
        <w:numPr>
          <w:ilvl w:val="0"/>
          <w:numId w:val="1"/>
        </w:numPr>
        <w:ind w:left="0"/>
        <w:jc w:val="both"/>
        <w:rPr>
          <w:rFonts w:ascii="Tahoma" w:hAnsi="Tahoma" w:cs="Tahoma"/>
          <w:sz w:val="24"/>
          <w:szCs w:val="24"/>
        </w:rPr>
      </w:pPr>
      <w:r w:rsidRPr="003D1531">
        <w:rPr>
          <w:rFonts w:ascii="Tahoma" w:hAnsi="Tahoma" w:cs="Tahoma"/>
          <w:b/>
          <w:sz w:val="24"/>
          <w:szCs w:val="24"/>
        </w:rPr>
        <w:t xml:space="preserve">Nous </w:t>
      </w:r>
      <w:r w:rsidR="00451478" w:rsidRPr="003D1531">
        <w:rPr>
          <w:rFonts w:ascii="Tahoma" w:hAnsi="Tahoma" w:cs="Tahoma"/>
          <w:b/>
          <w:sz w:val="24"/>
          <w:szCs w:val="24"/>
        </w:rPr>
        <w:t xml:space="preserve">réaffirmons </w:t>
      </w:r>
      <w:r w:rsidRPr="003D1531">
        <w:rPr>
          <w:rFonts w:ascii="Tahoma" w:hAnsi="Tahoma" w:cs="Tahoma"/>
          <w:b/>
          <w:sz w:val="24"/>
          <w:szCs w:val="24"/>
        </w:rPr>
        <w:t>no</w:t>
      </w:r>
      <w:r w:rsidR="00451478" w:rsidRPr="003D1531">
        <w:rPr>
          <w:rFonts w:ascii="Tahoma" w:hAnsi="Tahoma" w:cs="Tahoma"/>
          <w:b/>
          <w:sz w:val="24"/>
          <w:szCs w:val="24"/>
        </w:rPr>
        <w:t>tre engagement</w:t>
      </w:r>
      <w:r w:rsidRPr="003D1531">
        <w:rPr>
          <w:rFonts w:ascii="Tahoma" w:hAnsi="Tahoma" w:cs="Tahoma"/>
          <w:sz w:val="24"/>
          <w:szCs w:val="24"/>
        </w:rPr>
        <w:t xml:space="preserve"> à accroître nos efforts pour renforcer la coopération dans le cadre de l’AEC et avec d’autres organismes et agences </w:t>
      </w:r>
      <w:r w:rsidRPr="003D1531">
        <w:rPr>
          <w:rFonts w:ascii="Tahoma" w:hAnsi="Tahoma" w:cs="Tahoma"/>
          <w:sz w:val="24"/>
          <w:szCs w:val="24"/>
        </w:rPr>
        <w:lastRenderedPageBreak/>
        <w:t xml:space="preserve">internationales, par le biais, entre autres, du Programme de l’AEC pour aborder le changement climatique dans la Grande Caraïbe 2016-2018; </w:t>
      </w:r>
      <w:r w:rsidR="004860CE" w:rsidRPr="003D1531">
        <w:rPr>
          <w:rFonts w:ascii="Tahoma" w:hAnsi="Tahoma" w:cs="Tahoma"/>
          <w:sz w:val="24"/>
          <w:szCs w:val="24"/>
        </w:rPr>
        <w:t>ainsi qu’</w:t>
      </w:r>
      <w:r w:rsidRPr="003D1531">
        <w:rPr>
          <w:rFonts w:ascii="Tahoma" w:hAnsi="Tahoma" w:cs="Tahoma"/>
          <w:sz w:val="24"/>
          <w:szCs w:val="24"/>
        </w:rPr>
        <w:t xml:space="preserve">à mettre en œuvre des actions pour la réduction de la vulnérabilité </w:t>
      </w:r>
      <w:r w:rsidR="004860CE" w:rsidRPr="003D1531">
        <w:rPr>
          <w:rFonts w:ascii="Tahoma" w:hAnsi="Tahoma" w:cs="Tahoma"/>
          <w:sz w:val="24"/>
          <w:szCs w:val="24"/>
        </w:rPr>
        <w:t>actuelle</w:t>
      </w:r>
      <w:r w:rsidRPr="003D1531">
        <w:rPr>
          <w:rFonts w:ascii="Tahoma" w:hAnsi="Tahoma" w:cs="Tahoma"/>
          <w:sz w:val="24"/>
          <w:szCs w:val="24"/>
        </w:rPr>
        <w:t xml:space="preserve"> et future </w:t>
      </w:r>
      <w:r w:rsidR="004860CE" w:rsidRPr="003D1531">
        <w:rPr>
          <w:rFonts w:ascii="Tahoma" w:hAnsi="Tahoma" w:cs="Tahoma"/>
          <w:sz w:val="24"/>
          <w:szCs w:val="24"/>
        </w:rPr>
        <w:t xml:space="preserve">de nos populations, des écosystèmes et des secteurs économique </w:t>
      </w:r>
      <w:r w:rsidRPr="003D1531">
        <w:rPr>
          <w:rFonts w:ascii="Tahoma" w:hAnsi="Tahoma" w:cs="Tahoma"/>
          <w:sz w:val="24"/>
          <w:szCs w:val="24"/>
        </w:rPr>
        <w:t xml:space="preserve">face au changement climatique, </w:t>
      </w:r>
      <w:r w:rsidR="004860CE" w:rsidRPr="003D1531">
        <w:rPr>
          <w:rFonts w:ascii="Tahoma" w:hAnsi="Tahoma" w:cs="Tahoma"/>
          <w:sz w:val="24"/>
          <w:szCs w:val="24"/>
        </w:rPr>
        <w:t xml:space="preserve">en vue </w:t>
      </w:r>
      <w:r w:rsidRPr="003D1531">
        <w:rPr>
          <w:rFonts w:ascii="Tahoma" w:hAnsi="Tahoma" w:cs="Tahoma"/>
          <w:sz w:val="24"/>
          <w:szCs w:val="24"/>
        </w:rPr>
        <w:t xml:space="preserve">d’avancer dans le processus d’adaptation, </w:t>
      </w:r>
      <w:r w:rsidR="004860CE" w:rsidRPr="003D1531">
        <w:rPr>
          <w:rFonts w:ascii="Tahoma" w:hAnsi="Tahoma" w:cs="Tahoma"/>
          <w:sz w:val="24"/>
          <w:szCs w:val="24"/>
        </w:rPr>
        <w:t>y compris</w:t>
      </w:r>
      <w:r w:rsidRPr="003D1531">
        <w:rPr>
          <w:rFonts w:ascii="Tahoma" w:hAnsi="Tahoma" w:cs="Tahoma"/>
          <w:sz w:val="24"/>
          <w:szCs w:val="24"/>
        </w:rPr>
        <w:t xml:space="preserve"> l’exécution de programmes et de projets complets visant à fortifier notre résilience et </w:t>
      </w:r>
      <w:r w:rsidR="004860CE" w:rsidRPr="003D1531">
        <w:rPr>
          <w:rFonts w:ascii="Tahoma" w:hAnsi="Tahoma" w:cs="Tahoma"/>
          <w:sz w:val="24"/>
          <w:szCs w:val="24"/>
        </w:rPr>
        <w:t xml:space="preserve">à encourager </w:t>
      </w:r>
      <w:r w:rsidRPr="003D1531">
        <w:rPr>
          <w:rFonts w:ascii="Tahoma" w:hAnsi="Tahoma" w:cs="Tahoma"/>
          <w:sz w:val="24"/>
          <w:szCs w:val="24"/>
        </w:rPr>
        <w:t>l’adaptation et la mitigation.</w:t>
      </w:r>
    </w:p>
    <w:p w:rsidR="00F91051" w:rsidRPr="003D1531" w:rsidRDefault="00F91051" w:rsidP="00F91051">
      <w:pPr>
        <w:pStyle w:val="p1"/>
        <w:jc w:val="both"/>
        <w:rPr>
          <w:rFonts w:ascii="Tahoma" w:hAnsi="Tahoma" w:cs="Tahoma"/>
          <w:sz w:val="24"/>
          <w:szCs w:val="24"/>
        </w:rPr>
      </w:pPr>
    </w:p>
    <w:p w:rsidR="00F91051" w:rsidRPr="003D1531" w:rsidRDefault="00F91051" w:rsidP="00F91051">
      <w:pPr>
        <w:pStyle w:val="p1"/>
        <w:numPr>
          <w:ilvl w:val="0"/>
          <w:numId w:val="1"/>
        </w:numPr>
        <w:ind w:left="0"/>
        <w:jc w:val="both"/>
        <w:rPr>
          <w:rFonts w:ascii="Tahoma" w:hAnsi="Tahoma" w:cs="Tahoma"/>
          <w:sz w:val="24"/>
          <w:szCs w:val="24"/>
        </w:rPr>
      </w:pPr>
      <w:r w:rsidRPr="003D1531">
        <w:rPr>
          <w:rFonts w:ascii="Tahoma" w:hAnsi="Tahoma" w:cs="Tahoma"/>
          <w:b/>
          <w:sz w:val="24"/>
          <w:szCs w:val="24"/>
        </w:rPr>
        <w:t>Nous demandons</w:t>
      </w:r>
      <w:r w:rsidRPr="003D1531">
        <w:rPr>
          <w:rFonts w:ascii="Tahoma" w:hAnsi="Tahoma" w:cs="Tahoma"/>
          <w:sz w:val="24"/>
          <w:szCs w:val="24"/>
        </w:rPr>
        <w:t xml:space="preserve"> </w:t>
      </w:r>
      <w:r w:rsidR="00D15C83" w:rsidRPr="003D1531">
        <w:rPr>
          <w:rFonts w:ascii="Tahoma" w:hAnsi="Tahoma" w:cs="Tahoma"/>
          <w:sz w:val="24"/>
          <w:szCs w:val="24"/>
        </w:rPr>
        <w:t>au</w:t>
      </w:r>
      <w:r w:rsidRPr="003D1531">
        <w:rPr>
          <w:rFonts w:ascii="Tahoma" w:hAnsi="Tahoma" w:cs="Tahoma"/>
          <w:sz w:val="24"/>
          <w:szCs w:val="24"/>
        </w:rPr>
        <w:t xml:space="preserve"> Secrétariat général d’élaborer une proposition en vue de continuer, d’élargir et </w:t>
      </w:r>
      <w:r w:rsidR="004860CE" w:rsidRPr="003D1531">
        <w:rPr>
          <w:rFonts w:ascii="Tahoma" w:hAnsi="Tahoma" w:cs="Tahoma"/>
          <w:sz w:val="24"/>
          <w:szCs w:val="24"/>
        </w:rPr>
        <w:t xml:space="preserve">de </w:t>
      </w:r>
      <w:r w:rsidRPr="003D1531">
        <w:rPr>
          <w:rFonts w:ascii="Tahoma" w:hAnsi="Tahoma" w:cs="Tahoma"/>
          <w:sz w:val="24"/>
          <w:szCs w:val="24"/>
        </w:rPr>
        <w:t xml:space="preserve">perfectionner le Programme  de l’AEC pour faire face au changement climatique dans la Grande Caraïbe </w:t>
      </w:r>
      <w:r w:rsidR="004860CE" w:rsidRPr="003D1531">
        <w:rPr>
          <w:rFonts w:ascii="Tahoma" w:hAnsi="Tahoma" w:cs="Tahoma"/>
          <w:sz w:val="24"/>
          <w:szCs w:val="24"/>
        </w:rPr>
        <w:t>pour la période 2016-2018, afin que les Etats M</w:t>
      </w:r>
      <w:r w:rsidRPr="003D1531">
        <w:rPr>
          <w:rFonts w:ascii="Tahoma" w:hAnsi="Tahoma" w:cs="Tahoma"/>
          <w:sz w:val="24"/>
          <w:szCs w:val="24"/>
        </w:rPr>
        <w:t xml:space="preserve">embres puissent disposer d’un instrument régional pratique et efficace </w:t>
      </w:r>
      <w:r w:rsidR="004860CE" w:rsidRPr="003D1531">
        <w:rPr>
          <w:rFonts w:ascii="Tahoma" w:hAnsi="Tahoma" w:cs="Tahoma"/>
          <w:sz w:val="24"/>
          <w:szCs w:val="24"/>
        </w:rPr>
        <w:t>visant à</w:t>
      </w:r>
      <w:r w:rsidRPr="003D1531">
        <w:rPr>
          <w:rFonts w:ascii="Tahoma" w:hAnsi="Tahoma" w:cs="Tahoma"/>
          <w:sz w:val="24"/>
          <w:szCs w:val="24"/>
        </w:rPr>
        <w:t xml:space="preserve"> aborder les aléas néfastes.  La proposition sera présentée </w:t>
      </w:r>
      <w:r w:rsidR="004860CE" w:rsidRPr="003D1531">
        <w:rPr>
          <w:rFonts w:ascii="Tahoma" w:hAnsi="Tahoma" w:cs="Tahoma"/>
          <w:sz w:val="24"/>
          <w:szCs w:val="24"/>
        </w:rPr>
        <w:t xml:space="preserve">pour approbation </w:t>
      </w:r>
      <w:r w:rsidRPr="003D1531">
        <w:rPr>
          <w:rFonts w:ascii="Tahoma" w:hAnsi="Tahoma" w:cs="Tahoma"/>
          <w:sz w:val="24"/>
          <w:szCs w:val="24"/>
        </w:rPr>
        <w:t>à la XXIV Réunion du Conseil des Ministres</w:t>
      </w:r>
      <w:r w:rsidR="004860CE" w:rsidRPr="003D1531">
        <w:rPr>
          <w:rFonts w:ascii="Tahoma" w:hAnsi="Tahoma" w:cs="Tahoma"/>
          <w:sz w:val="24"/>
          <w:szCs w:val="24"/>
        </w:rPr>
        <w:t xml:space="preserve"> en 2019</w:t>
      </w:r>
      <w:r w:rsidRPr="003D1531">
        <w:rPr>
          <w:rFonts w:ascii="Tahoma" w:hAnsi="Tahoma" w:cs="Tahoma"/>
          <w:sz w:val="24"/>
          <w:szCs w:val="24"/>
        </w:rPr>
        <w:t xml:space="preserve">. </w:t>
      </w:r>
    </w:p>
    <w:p w:rsidR="00F91051" w:rsidRPr="003D1531" w:rsidRDefault="00F91051" w:rsidP="00F91051">
      <w:pPr>
        <w:pStyle w:val="p1"/>
        <w:jc w:val="both"/>
        <w:rPr>
          <w:rFonts w:ascii="Tahoma" w:hAnsi="Tahoma" w:cs="Tahoma"/>
          <w:sz w:val="24"/>
          <w:szCs w:val="24"/>
        </w:rPr>
      </w:pPr>
    </w:p>
    <w:p w:rsidR="00546DA0" w:rsidRPr="003D1531" w:rsidRDefault="00F91051" w:rsidP="00F91051">
      <w:pPr>
        <w:pStyle w:val="p1"/>
        <w:numPr>
          <w:ilvl w:val="0"/>
          <w:numId w:val="1"/>
        </w:numPr>
        <w:ind w:left="0"/>
        <w:jc w:val="both"/>
        <w:rPr>
          <w:rFonts w:ascii="Tahoma" w:hAnsi="Tahoma" w:cs="Tahoma"/>
          <w:i/>
          <w:iCs/>
          <w:sz w:val="24"/>
          <w:szCs w:val="24"/>
        </w:rPr>
      </w:pPr>
      <w:r w:rsidRPr="003D1531">
        <w:rPr>
          <w:rFonts w:ascii="Tahoma" w:hAnsi="Tahoma" w:cs="Tahoma"/>
          <w:b/>
          <w:iCs/>
          <w:sz w:val="24"/>
          <w:szCs w:val="24"/>
        </w:rPr>
        <w:t>Nous soulignons</w:t>
      </w:r>
      <w:r w:rsidRPr="003D1531">
        <w:rPr>
          <w:rFonts w:ascii="Tahoma" w:hAnsi="Tahoma" w:cs="Tahoma"/>
          <w:iCs/>
          <w:sz w:val="24"/>
          <w:szCs w:val="24"/>
        </w:rPr>
        <w:t xml:space="preserve"> l’importance de l’Accord de Paris et </w:t>
      </w:r>
      <w:r w:rsidR="004860CE" w:rsidRPr="003D1531">
        <w:rPr>
          <w:rFonts w:ascii="Tahoma" w:hAnsi="Tahoma" w:cs="Tahoma"/>
          <w:iCs/>
          <w:sz w:val="24"/>
          <w:szCs w:val="24"/>
        </w:rPr>
        <w:t xml:space="preserve">sa résolution supplémentaire, dont </w:t>
      </w:r>
      <w:r w:rsidR="00E32053" w:rsidRPr="003D1531">
        <w:rPr>
          <w:rFonts w:ascii="Tahoma" w:hAnsi="Tahoma" w:cs="Tahoma"/>
          <w:sz w:val="24"/>
          <w:szCs w:val="24"/>
        </w:rPr>
        <w:t xml:space="preserve">la mise en œuvre </w:t>
      </w:r>
      <w:r w:rsidR="004860CE" w:rsidRPr="003D1531">
        <w:rPr>
          <w:rFonts w:ascii="Tahoma" w:hAnsi="Tahoma" w:cs="Tahoma"/>
          <w:sz w:val="24"/>
          <w:szCs w:val="24"/>
        </w:rPr>
        <w:t xml:space="preserve">doit renforcer, conformément aux </w:t>
      </w:r>
      <w:r w:rsidRPr="003D1531">
        <w:rPr>
          <w:rFonts w:ascii="Tahoma" w:hAnsi="Tahoma" w:cs="Tahoma"/>
          <w:sz w:val="24"/>
          <w:szCs w:val="24"/>
        </w:rPr>
        <w:t>principes de la Convention</w:t>
      </w:r>
      <w:r w:rsidR="00E32053" w:rsidRPr="003D1531">
        <w:rPr>
          <w:rFonts w:ascii="Tahoma" w:hAnsi="Tahoma" w:cs="Tahoma"/>
          <w:sz w:val="24"/>
          <w:szCs w:val="24"/>
        </w:rPr>
        <w:t xml:space="preserve"> cadre des Nations Unies</w:t>
      </w:r>
      <w:r w:rsidR="004860CE" w:rsidRPr="003D1531">
        <w:rPr>
          <w:rFonts w:ascii="Tahoma" w:hAnsi="Tahoma" w:cs="Tahoma"/>
          <w:sz w:val="24"/>
          <w:szCs w:val="24"/>
        </w:rPr>
        <w:t xml:space="preserve"> sur le changement climatique</w:t>
      </w:r>
      <w:r w:rsidRPr="003D1531">
        <w:rPr>
          <w:rFonts w:ascii="Tahoma" w:hAnsi="Tahoma" w:cs="Tahoma"/>
          <w:sz w:val="24"/>
          <w:szCs w:val="24"/>
        </w:rPr>
        <w:t xml:space="preserve">, le cadre international pour faire face au changement climatique </w:t>
      </w:r>
      <w:r w:rsidR="00E32053" w:rsidRPr="003D1531">
        <w:rPr>
          <w:rFonts w:ascii="Tahoma" w:hAnsi="Tahoma" w:cs="Tahoma"/>
          <w:sz w:val="24"/>
          <w:szCs w:val="24"/>
        </w:rPr>
        <w:t xml:space="preserve">par des mesures ambitieuses </w:t>
      </w:r>
      <w:r w:rsidR="004860CE" w:rsidRPr="003D1531">
        <w:rPr>
          <w:rFonts w:ascii="Tahoma" w:hAnsi="Tahoma" w:cs="Tahoma"/>
          <w:sz w:val="24"/>
          <w:szCs w:val="24"/>
        </w:rPr>
        <w:t>en matière d’atténuation</w:t>
      </w:r>
      <w:r w:rsidRPr="003D1531">
        <w:rPr>
          <w:rFonts w:ascii="Tahoma" w:hAnsi="Tahoma" w:cs="Tahoma"/>
          <w:sz w:val="24"/>
          <w:szCs w:val="24"/>
        </w:rPr>
        <w:t xml:space="preserve">. </w:t>
      </w:r>
    </w:p>
    <w:p w:rsidR="00546DA0" w:rsidRPr="003D1531" w:rsidRDefault="00546DA0" w:rsidP="00F1039A">
      <w:pPr>
        <w:pStyle w:val="ListParagraph"/>
        <w:rPr>
          <w:rFonts w:ascii="Tahoma" w:hAnsi="Tahoma" w:cs="Tahoma"/>
        </w:rPr>
      </w:pPr>
    </w:p>
    <w:p w:rsidR="00546DA0" w:rsidRPr="003D1531" w:rsidRDefault="00546DA0" w:rsidP="00F91051">
      <w:pPr>
        <w:pStyle w:val="p1"/>
        <w:numPr>
          <w:ilvl w:val="0"/>
          <w:numId w:val="1"/>
        </w:numPr>
        <w:ind w:left="0"/>
        <w:jc w:val="both"/>
        <w:rPr>
          <w:rFonts w:ascii="Tahoma" w:hAnsi="Tahoma" w:cs="Tahoma"/>
          <w:i/>
          <w:iCs/>
          <w:sz w:val="24"/>
          <w:szCs w:val="24"/>
        </w:rPr>
      </w:pPr>
      <w:r w:rsidRPr="003D1531">
        <w:rPr>
          <w:rFonts w:ascii="Tahoma" w:hAnsi="Tahoma" w:cs="Tahoma"/>
          <w:b/>
          <w:sz w:val="24"/>
          <w:szCs w:val="24"/>
        </w:rPr>
        <w:t>Dans ce sens, nous soulignons</w:t>
      </w:r>
      <w:r w:rsidR="00F91051" w:rsidRPr="003D1531">
        <w:rPr>
          <w:rFonts w:ascii="Tahoma" w:hAnsi="Tahoma" w:cs="Tahoma"/>
          <w:sz w:val="24"/>
          <w:szCs w:val="24"/>
        </w:rPr>
        <w:t xml:space="preserve"> </w:t>
      </w:r>
      <w:r w:rsidRPr="003D1531">
        <w:rPr>
          <w:rFonts w:ascii="Tahoma" w:hAnsi="Tahoma" w:cs="Tahoma"/>
          <w:sz w:val="24"/>
          <w:szCs w:val="24"/>
        </w:rPr>
        <w:t xml:space="preserve">l’urgence d’entreprendre des actions avant 2020, </w:t>
      </w:r>
      <w:r w:rsidR="004860CE" w:rsidRPr="003D1531">
        <w:rPr>
          <w:rFonts w:ascii="Tahoma" w:hAnsi="Tahoma" w:cs="Tahoma"/>
          <w:sz w:val="24"/>
          <w:szCs w:val="24"/>
        </w:rPr>
        <w:t xml:space="preserve">même à travers </w:t>
      </w:r>
      <w:r w:rsidRPr="003D1531">
        <w:rPr>
          <w:rFonts w:ascii="Tahoma" w:hAnsi="Tahoma" w:cs="Tahoma"/>
          <w:sz w:val="24"/>
          <w:szCs w:val="24"/>
        </w:rPr>
        <w:t xml:space="preserve">la mise à disposition efficace et adéquate de </w:t>
      </w:r>
      <w:r w:rsidR="004860CE" w:rsidRPr="003D1531">
        <w:rPr>
          <w:rFonts w:ascii="Tahoma" w:hAnsi="Tahoma" w:cs="Tahoma"/>
          <w:sz w:val="24"/>
          <w:szCs w:val="24"/>
        </w:rPr>
        <w:t>ressources financières et</w:t>
      </w:r>
      <w:r w:rsidRPr="003D1531">
        <w:rPr>
          <w:rFonts w:ascii="Tahoma" w:hAnsi="Tahoma" w:cs="Tahoma"/>
          <w:sz w:val="24"/>
          <w:szCs w:val="24"/>
        </w:rPr>
        <w:t xml:space="preserve"> technologi</w:t>
      </w:r>
      <w:r w:rsidR="004860CE" w:rsidRPr="003D1531">
        <w:rPr>
          <w:rFonts w:ascii="Tahoma" w:hAnsi="Tahoma" w:cs="Tahoma"/>
          <w:sz w:val="24"/>
          <w:szCs w:val="24"/>
        </w:rPr>
        <w:t xml:space="preserve">ques, et la </w:t>
      </w:r>
      <w:r w:rsidRPr="003D1531">
        <w:rPr>
          <w:rFonts w:ascii="Tahoma" w:hAnsi="Tahoma" w:cs="Tahoma"/>
          <w:sz w:val="24"/>
          <w:szCs w:val="24"/>
        </w:rPr>
        <w:t xml:space="preserve">mise en œuvre </w:t>
      </w:r>
      <w:r w:rsidR="004860CE" w:rsidRPr="003D1531">
        <w:rPr>
          <w:rFonts w:ascii="Tahoma" w:hAnsi="Tahoma" w:cs="Tahoma"/>
          <w:sz w:val="24"/>
          <w:szCs w:val="24"/>
        </w:rPr>
        <w:t xml:space="preserve">de ressources </w:t>
      </w:r>
      <w:r w:rsidRPr="003D1531">
        <w:rPr>
          <w:rFonts w:ascii="Tahoma" w:hAnsi="Tahoma" w:cs="Tahoma"/>
          <w:sz w:val="24"/>
          <w:szCs w:val="24"/>
        </w:rPr>
        <w:t>pour les pays en développement.</w:t>
      </w:r>
      <w:r w:rsidR="004860CE" w:rsidRPr="003D1531">
        <w:rPr>
          <w:rFonts w:ascii="Tahoma" w:hAnsi="Tahoma" w:cs="Tahoma"/>
          <w:sz w:val="24"/>
          <w:szCs w:val="24"/>
        </w:rPr>
        <w:t xml:space="preserve"> 193 pays ont signé l’Accord de Paris sur le Changement climatique COP21</w:t>
      </w:r>
      <w:r w:rsidR="00033791" w:rsidRPr="003D1531">
        <w:rPr>
          <w:rFonts w:ascii="Tahoma" w:hAnsi="Tahoma" w:cs="Tahoma"/>
          <w:sz w:val="24"/>
          <w:szCs w:val="24"/>
        </w:rPr>
        <w:t>, et 171 pays membres l’ont réaffirmé.</w:t>
      </w:r>
    </w:p>
    <w:p w:rsidR="00F91051" w:rsidRPr="003D1531" w:rsidRDefault="00F91051" w:rsidP="004860CE">
      <w:pPr>
        <w:tabs>
          <w:tab w:val="left" w:pos="3845"/>
        </w:tabs>
        <w:rPr>
          <w:rFonts w:ascii="Tahoma" w:hAnsi="Tahoma" w:cs="Tahoma"/>
          <w:i/>
          <w:iCs/>
        </w:rPr>
      </w:pPr>
    </w:p>
    <w:p w:rsidR="00F91051" w:rsidRPr="003D1531" w:rsidRDefault="00033791" w:rsidP="00033791">
      <w:pPr>
        <w:pStyle w:val="p1"/>
        <w:numPr>
          <w:ilvl w:val="0"/>
          <w:numId w:val="1"/>
        </w:numPr>
        <w:ind w:left="0"/>
        <w:jc w:val="both"/>
        <w:rPr>
          <w:rFonts w:ascii="Tahoma" w:hAnsi="Tahoma" w:cs="Tahoma"/>
          <w:sz w:val="24"/>
          <w:szCs w:val="24"/>
        </w:rPr>
      </w:pPr>
      <w:r w:rsidRPr="003D1531">
        <w:rPr>
          <w:rFonts w:ascii="Tahoma" w:hAnsi="Tahoma" w:cs="Tahoma"/>
          <w:b/>
          <w:sz w:val="24"/>
          <w:szCs w:val="24"/>
        </w:rPr>
        <w:t>Nous insistons</w:t>
      </w:r>
      <w:r w:rsidRPr="003D1531">
        <w:rPr>
          <w:rFonts w:ascii="Tahoma" w:hAnsi="Tahoma" w:cs="Tahoma"/>
          <w:sz w:val="24"/>
          <w:szCs w:val="24"/>
        </w:rPr>
        <w:t xml:space="preserve"> sur la nécessité de faire respecter </w:t>
      </w:r>
      <w:r w:rsidRPr="003D1531">
        <w:rPr>
          <w:rFonts w:ascii="Tahoma" w:hAnsi="Tahoma" w:cs="Tahoma"/>
          <w:iCs/>
          <w:sz w:val="24"/>
          <w:szCs w:val="24"/>
        </w:rPr>
        <w:t>le principe de responsabilité commune</w:t>
      </w:r>
      <w:r w:rsidR="00F91051" w:rsidRPr="003D1531">
        <w:rPr>
          <w:rFonts w:ascii="Tahoma" w:hAnsi="Tahoma" w:cs="Tahoma"/>
          <w:iCs/>
          <w:sz w:val="24"/>
          <w:szCs w:val="24"/>
        </w:rPr>
        <w:t xml:space="preserve"> mais différentiées, </w:t>
      </w:r>
      <w:r w:rsidRPr="003D1531">
        <w:rPr>
          <w:rFonts w:ascii="Tahoma" w:hAnsi="Tahoma" w:cs="Tahoma"/>
          <w:iCs/>
          <w:sz w:val="24"/>
          <w:szCs w:val="24"/>
        </w:rPr>
        <w:t>selon les capacités respectives de chaque É</w:t>
      </w:r>
      <w:r w:rsidR="00F91051" w:rsidRPr="003D1531">
        <w:rPr>
          <w:rFonts w:ascii="Tahoma" w:hAnsi="Tahoma" w:cs="Tahoma"/>
          <w:iCs/>
          <w:sz w:val="24"/>
          <w:szCs w:val="24"/>
        </w:rPr>
        <w:t>tat, en tenant compte des</w:t>
      </w:r>
      <w:r w:rsidRPr="003D1531">
        <w:rPr>
          <w:rFonts w:ascii="Tahoma" w:hAnsi="Tahoma" w:cs="Tahoma"/>
          <w:iCs/>
          <w:sz w:val="24"/>
          <w:szCs w:val="24"/>
        </w:rPr>
        <w:t xml:space="preserve"> principes établis par l’Accord de Paris.</w:t>
      </w:r>
    </w:p>
    <w:p w:rsidR="00F91051" w:rsidRPr="003D1531" w:rsidRDefault="00F91051" w:rsidP="00F91051">
      <w:pPr>
        <w:pStyle w:val="p1"/>
        <w:jc w:val="both"/>
        <w:rPr>
          <w:rFonts w:ascii="Tahoma" w:hAnsi="Tahoma" w:cs="Tahoma"/>
          <w:i/>
          <w:iCs/>
          <w:sz w:val="24"/>
          <w:szCs w:val="24"/>
        </w:rPr>
      </w:pPr>
    </w:p>
    <w:p w:rsidR="00F91051" w:rsidRPr="003D1531" w:rsidRDefault="00033791" w:rsidP="00F91051">
      <w:pPr>
        <w:pStyle w:val="p1"/>
        <w:numPr>
          <w:ilvl w:val="0"/>
          <w:numId w:val="1"/>
        </w:numPr>
        <w:ind w:left="0"/>
        <w:jc w:val="both"/>
        <w:rPr>
          <w:rFonts w:ascii="Tahoma" w:hAnsi="Tahoma" w:cs="Tahoma"/>
          <w:sz w:val="24"/>
          <w:szCs w:val="24"/>
        </w:rPr>
      </w:pPr>
      <w:r w:rsidRPr="003D1531">
        <w:rPr>
          <w:rFonts w:ascii="Tahoma" w:hAnsi="Tahoma" w:cs="Tahoma"/>
          <w:b/>
          <w:iCs/>
          <w:sz w:val="24"/>
          <w:szCs w:val="24"/>
        </w:rPr>
        <w:t>De même, n</w:t>
      </w:r>
      <w:r w:rsidR="00E31BD7" w:rsidRPr="003D1531">
        <w:rPr>
          <w:rFonts w:ascii="Tahoma" w:hAnsi="Tahoma" w:cs="Tahoma"/>
          <w:b/>
          <w:iCs/>
          <w:sz w:val="24"/>
          <w:szCs w:val="24"/>
        </w:rPr>
        <w:t>ous exhortons</w:t>
      </w:r>
      <w:r w:rsidR="00F91051" w:rsidRPr="003D1531">
        <w:rPr>
          <w:rFonts w:ascii="Tahoma" w:hAnsi="Tahoma" w:cs="Tahoma"/>
          <w:iCs/>
          <w:sz w:val="24"/>
          <w:szCs w:val="24"/>
        </w:rPr>
        <w:t xml:space="preserve"> les pays développés</w:t>
      </w:r>
      <w:r w:rsidR="00D4761A" w:rsidRPr="003D1531">
        <w:rPr>
          <w:rFonts w:ascii="Tahoma" w:hAnsi="Tahoma" w:cs="Tahoma"/>
          <w:iCs/>
          <w:sz w:val="24"/>
          <w:szCs w:val="24"/>
        </w:rPr>
        <w:t>, dans le cadre d</w:t>
      </w:r>
      <w:r w:rsidR="002E460C" w:rsidRPr="003D1531">
        <w:rPr>
          <w:rFonts w:ascii="Tahoma" w:hAnsi="Tahoma" w:cs="Tahoma"/>
          <w:iCs/>
          <w:sz w:val="24"/>
          <w:szCs w:val="24"/>
        </w:rPr>
        <w:t>’un</w:t>
      </w:r>
      <w:r w:rsidR="00D4761A" w:rsidRPr="003D1531">
        <w:rPr>
          <w:rFonts w:ascii="Tahoma" w:hAnsi="Tahoma" w:cs="Tahoma"/>
          <w:iCs/>
          <w:sz w:val="24"/>
          <w:szCs w:val="24"/>
        </w:rPr>
        <w:t xml:space="preserve"> effort mondia</w:t>
      </w:r>
      <w:r w:rsidR="002E460C" w:rsidRPr="003D1531">
        <w:rPr>
          <w:rFonts w:ascii="Tahoma" w:hAnsi="Tahoma" w:cs="Tahoma"/>
          <w:iCs/>
          <w:sz w:val="24"/>
          <w:szCs w:val="24"/>
        </w:rPr>
        <w:t>l</w:t>
      </w:r>
      <w:r w:rsidR="00D4761A" w:rsidRPr="003D1531">
        <w:rPr>
          <w:rFonts w:ascii="Tahoma" w:hAnsi="Tahoma" w:cs="Tahoma"/>
          <w:iCs/>
          <w:sz w:val="24"/>
          <w:szCs w:val="24"/>
        </w:rPr>
        <w:t>,</w:t>
      </w:r>
      <w:r w:rsidR="00F91051" w:rsidRPr="003D1531">
        <w:rPr>
          <w:rFonts w:ascii="Tahoma" w:hAnsi="Tahoma" w:cs="Tahoma"/>
          <w:iCs/>
          <w:sz w:val="24"/>
          <w:szCs w:val="24"/>
        </w:rPr>
        <w:t xml:space="preserve"> </w:t>
      </w:r>
      <w:r w:rsidRPr="003D1531">
        <w:rPr>
          <w:rFonts w:ascii="Tahoma" w:hAnsi="Tahoma" w:cs="Tahoma"/>
          <w:iCs/>
          <w:sz w:val="24"/>
          <w:szCs w:val="24"/>
        </w:rPr>
        <w:t>pour qu’ils maintiennent</w:t>
      </w:r>
      <w:r w:rsidR="00F91051" w:rsidRPr="003D1531">
        <w:rPr>
          <w:rFonts w:ascii="Tahoma" w:hAnsi="Tahoma" w:cs="Tahoma"/>
          <w:iCs/>
          <w:sz w:val="24"/>
          <w:szCs w:val="24"/>
        </w:rPr>
        <w:t xml:space="preserve"> le leadership</w:t>
      </w:r>
      <w:r w:rsidR="00572D43" w:rsidRPr="003D1531">
        <w:rPr>
          <w:rFonts w:ascii="Tahoma" w:hAnsi="Tahoma" w:cs="Tahoma"/>
          <w:iCs/>
          <w:sz w:val="24"/>
          <w:szCs w:val="24"/>
        </w:rPr>
        <w:t xml:space="preserve"> </w:t>
      </w:r>
      <w:r w:rsidRPr="003D1531">
        <w:rPr>
          <w:rFonts w:ascii="Tahoma" w:hAnsi="Tahoma" w:cs="Tahoma"/>
          <w:iCs/>
          <w:sz w:val="24"/>
          <w:szCs w:val="24"/>
        </w:rPr>
        <w:t xml:space="preserve">dans la mise en œuvre </w:t>
      </w:r>
      <w:r w:rsidR="00572D43" w:rsidRPr="003D1531">
        <w:rPr>
          <w:rFonts w:ascii="Tahoma" w:hAnsi="Tahoma" w:cs="Tahoma"/>
          <w:iCs/>
          <w:sz w:val="24"/>
          <w:szCs w:val="24"/>
        </w:rPr>
        <w:t>du</w:t>
      </w:r>
      <w:r w:rsidR="00D4761A" w:rsidRPr="003D1531">
        <w:rPr>
          <w:rFonts w:ascii="Tahoma" w:hAnsi="Tahoma" w:cs="Tahoma"/>
          <w:iCs/>
          <w:sz w:val="24"/>
          <w:szCs w:val="24"/>
        </w:rPr>
        <w:t xml:space="preserve"> financement climatique,</w:t>
      </w:r>
      <w:r w:rsidR="00F91051" w:rsidRPr="003D1531">
        <w:rPr>
          <w:rFonts w:ascii="Tahoma" w:hAnsi="Tahoma" w:cs="Tahoma"/>
          <w:iCs/>
          <w:sz w:val="24"/>
          <w:szCs w:val="24"/>
        </w:rPr>
        <w:t xml:space="preserve"> conformément </w:t>
      </w:r>
      <w:r w:rsidR="00D4761A" w:rsidRPr="003D1531">
        <w:rPr>
          <w:rFonts w:ascii="Tahoma" w:hAnsi="Tahoma" w:cs="Tahoma"/>
          <w:iCs/>
          <w:sz w:val="24"/>
          <w:szCs w:val="24"/>
        </w:rPr>
        <w:t xml:space="preserve">aux obligations existantes au titre de la CNUCC et </w:t>
      </w:r>
      <w:r w:rsidR="00F91051" w:rsidRPr="003D1531">
        <w:rPr>
          <w:rFonts w:ascii="Tahoma" w:hAnsi="Tahoma" w:cs="Tahoma"/>
          <w:iCs/>
          <w:sz w:val="24"/>
          <w:szCs w:val="24"/>
        </w:rPr>
        <w:t xml:space="preserve">l’Accord de Paris, </w:t>
      </w:r>
      <w:r w:rsidR="00572D43" w:rsidRPr="003D1531">
        <w:rPr>
          <w:rFonts w:ascii="Tahoma" w:hAnsi="Tahoma" w:cs="Tahoma"/>
          <w:iCs/>
          <w:sz w:val="24"/>
          <w:szCs w:val="24"/>
        </w:rPr>
        <w:t xml:space="preserve">et </w:t>
      </w:r>
      <w:r w:rsidRPr="003D1531">
        <w:rPr>
          <w:rFonts w:ascii="Tahoma" w:hAnsi="Tahoma" w:cs="Tahoma"/>
          <w:iCs/>
          <w:sz w:val="24"/>
          <w:szCs w:val="24"/>
        </w:rPr>
        <w:t>qu’ils facilitent</w:t>
      </w:r>
      <w:r w:rsidR="00572D43" w:rsidRPr="003D1531">
        <w:rPr>
          <w:rFonts w:ascii="Tahoma" w:hAnsi="Tahoma" w:cs="Tahoma"/>
          <w:iCs/>
          <w:sz w:val="24"/>
          <w:szCs w:val="24"/>
        </w:rPr>
        <w:t xml:space="preserve"> </w:t>
      </w:r>
      <w:r w:rsidR="00F91051" w:rsidRPr="003D1531">
        <w:rPr>
          <w:rFonts w:ascii="Tahoma" w:hAnsi="Tahoma" w:cs="Tahoma"/>
          <w:iCs/>
          <w:sz w:val="24"/>
          <w:szCs w:val="24"/>
        </w:rPr>
        <w:t xml:space="preserve">le transfert de technologie et </w:t>
      </w:r>
      <w:r w:rsidRPr="003D1531">
        <w:rPr>
          <w:rFonts w:ascii="Tahoma" w:hAnsi="Tahoma" w:cs="Tahoma"/>
          <w:iCs/>
          <w:sz w:val="24"/>
          <w:szCs w:val="24"/>
        </w:rPr>
        <w:t xml:space="preserve">la capacité de construction </w:t>
      </w:r>
      <w:r w:rsidR="00F91051" w:rsidRPr="003D1531">
        <w:rPr>
          <w:rFonts w:ascii="Tahoma" w:hAnsi="Tahoma" w:cs="Tahoma"/>
          <w:iCs/>
          <w:sz w:val="24"/>
          <w:szCs w:val="24"/>
        </w:rPr>
        <w:t>dans les pays en développement</w:t>
      </w:r>
      <w:r w:rsidR="00E31BD7" w:rsidRPr="003D1531">
        <w:rPr>
          <w:rFonts w:ascii="Tahoma" w:hAnsi="Tahoma" w:cs="Tahoma"/>
          <w:iCs/>
          <w:sz w:val="24"/>
          <w:szCs w:val="24"/>
        </w:rPr>
        <w:t xml:space="preserve">, </w:t>
      </w:r>
      <w:r w:rsidRPr="003D1531">
        <w:rPr>
          <w:rFonts w:ascii="Tahoma" w:hAnsi="Tahoma" w:cs="Tahoma"/>
          <w:iCs/>
          <w:sz w:val="24"/>
          <w:szCs w:val="24"/>
        </w:rPr>
        <w:t>y compris les contributions de l’</w:t>
      </w:r>
      <w:r w:rsidR="00E31BD7" w:rsidRPr="003D1531">
        <w:rPr>
          <w:rFonts w:ascii="Tahoma" w:hAnsi="Tahoma" w:cs="Tahoma"/>
          <w:iCs/>
          <w:sz w:val="24"/>
          <w:szCs w:val="24"/>
        </w:rPr>
        <w:t>aide officielle au développement</w:t>
      </w:r>
      <w:r w:rsidRPr="003D1531">
        <w:rPr>
          <w:rFonts w:ascii="Tahoma" w:hAnsi="Tahoma" w:cs="Tahoma"/>
          <w:iCs/>
          <w:sz w:val="24"/>
          <w:szCs w:val="24"/>
        </w:rPr>
        <w:t>.</w:t>
      </w:r>
      <w:r w:rsidR="00E31BD7" w:rsidRPr="003D1531">
        <w:rPr>
          <w:rFonts w:ascii="Tahoma" w:hAnsi="Tahoma" w:cs="Tahoma"/>
          <w:iCs/>
          <w:sz w:val="24"/>
          <w:szCs w:val="24"/>
        </w:rPr>
        <w:t xml:space="preserve"> </w:t>
      </w:r>
    </w:p>
    <w:p w:rsidR="00F91051" w:rsidRPr="003D1531" w:rsidRDefault="00F91051" w:rsidP="00F91051">
      <w:pPr>
        <w:pStyle w:val="p1"/>
        <w:jc w:val="both"/>
        <w:rPr>
          <w:rFonts w:ascii="Tahoma" w:hAnsi="Tahoma" w:cs="Tahoma"/>
          <w:sz w:val="24"/>
          <w:szCs w:val="24"/>
        </w:rPr>
      </w:pPr>
    </w:p>
    <w:p w:rsidR="00F91051" w:rsidRPr="004E13CD" w:rsidRDefault="00F91051" w:rsidP="00F91051">
      <w:pPr>
        <w:pStyle w:val="p1"/>
        <w:numPr>
          <w:ilvl w:val="0"/>
          <w:numId w:val="1"/>
        </w:numPr>
        <w:ind w:left="0"/>
        <w:jc w:val="both"/>
        <w:rPr>
          <w:rFonts w:ascii="Tahoma" w:hAnsi="Tahoma" w:cs="Tahoma"/>
          <w:sz w:val="24"/>
          <w:szCs w:val="24"/>
        </w:rPr>
      </w:pPr>
      <w:r w:rsidRPr="003D1531">
        <w:rPr>
          <w:rFonts w:ascii="Tahoma" w:hAnsi="Tahoma" w:cs="Tahoma"/>
          <w:b/>
          <w:sz w:val="24"/>
          <w:szCs w:val="24"/>
        </w:rPr>
        <w:t xml:space="preserve">Nous </w:t>
      </w:r>
      <w:r w:rsidR="00572D43" w:rsidRPr="003D1531">
        <w:rPr>
          <w:rFonts w:ascii="Tahoma" w:hAnsi="Tahoma" w:cs="Tahoma"/>
          <w:b/>
          <w:sz w:val="24"/>
          <w:szCs w:val="24"/>
        </w:rPr>
        <w:t>exhortons</w:t>
      </w:r>
      <w:r w:rsidR="00572D43" w:rsidRPr="003D1531">
        <w:rPr>
          <w:rFonts w:ascii="Tahoma" w:hAnsi="Tahoma" w:cs="Tahoma"/>
          <w:sz w:val="24"/>
          <w:szCs w:val="24"/>
        </w:rPr>
        <w:t xml:space="preserve"> tous les pays </w:t>
      </w:r>
      <w:r w:rsidR="00033791" w:rsidRPr="003D1531">
        <w:rPr>
          <w:rFonts w:ascii="Tahoma" w:hAnsi="Tahoma" w:cs="Tahoma"/>
          <w:sz w:val="24"/>
          <w:szCs w:val="24"/>
        </w:rPr>
        <w:t>signataires de</w:t>
      </w:r>
      <w:r w:rsidR="00572D43" w:rsidRPr="003D1531">
        <w:rPr>
          <w:rFonts w:ascii="Tahoma" w:hAnsi="Tahoma" w:cs="Tahoma"/>
          <w:sz w:val="24"/>
          <w:szCs w:val="24"/>
        </w:rPr>
        <w:t xml:space="preserve"> l’Accord de Paris </w:t>
      </w:r>
      <w:r w:rsidR="00033791" w:rsidRPr="003D1531">
        <w:rPr>
          <w:rFonts w:ascii="Tahoma" w:hAnsi="Tahoma" w:cs="Tahoma"/>
          <w:sz w:val="24"/>
          <w:szCs w:val="24"/>
        </w:rPr>
        <w:t>pour qu’ils respectent</w:t>
      </w:r>
      <w:r w:rsidR="00572D43" w:rsidRPr="003D1531">
        <w:rPr>
          <w:rFonts w:ascii="Tahoma" w:hAnsi="Tahoma" w:cs="Tahoma"/>
          <w:sz w:val="24"/>
          <w:szCs w:val="24"/>
        </w:rPr>
        <w:t xml:space="preserve"> </w:t>
      </w:r>
      <w:r w:rsidR="00033791" w:rsidRPr="003D1531">
        <w:rPr>
          <w:rFonts w:ascii="Tahoma" w:hAnsi="Tahoma" w:cs="Tahoma"/>
          <w:sz w:val="24"/>
          <w:szCs w:val="24"/>
        </w:rPr>
        <w:t xml:space="preserve">ses </w:t>
      </w:r>
      <w:r w:rsidR="00572D43" w:rsidRPr="003D1531">
        <w:rPr>
          <w:rFonts w:ascii="Tahoma" w:hAnsi="Tahoma" w:cs="Tahoma"/>
          <w:sz w:val="24"/>
          <w:szCs w:val="24"/>
        </w:rPr>
        <w:t xml:space="preserve">dispositions et </w:t>
      </w:r>
      <w:r w:rsidR="00033791" w:rsidRPr="003D1531">
        <w:rPr>
          <w:rFonts w:ascii="Tahoma" w:hAnsi="Tahoma" w:cs="Tahoma"/>
          <w:sz w:val="24"/>
          <w:szCs w:val="24"/>
        </w:rPr>
        <w:t>qu’ils continuent</w:t>
      </w:r>
      <w:r w:rsidR="00572D43" w:rsidRPr="003D1531">
        <w:rPr>
          <w:rFonts w:ascii="Tahoma" w:hAnsi="Tahoma" w:cs="Tahoma"/>
          <w:sz w:val="24"/>
          <w:szCs w:val="24"/>
        </w:rPr>
        <w:t xml:space="preserve"> à aborder </w:t>
      </w:r>
      <w:r w:rsidRPr="003D1531">
        <w:rPr>
          <w:rFonts w:ascii="Tahoma" w:hAnsi="Tahoma" w:cs="Tahoma"/>
          <w:sz w:val="24"/>
          <w:szCs w:val="24"/>
        </w:rPr>
        <w:t>la problématique du changement c</w:t>
      </w:r>
      <w:r w:rsidR="00033791" w:rsidRPr="003D1531">
        <w:rPr>
          <w:rFonts w:ascii="Tahoma" w:hAnsi="Tahoma" w:cs="Tahoma"/>
          <w:sz w:val="24"/>
          <w:szCs w:val="24"/>
        </w:rPr>
        <w:t xml:space="preserve">limatique dans une perspective </w:t>
      </w:r>
      <w:r w:rsidRPr="003D1531">
        <w:rPr>
          <w:rFonts w:ascii="Tahoma" w:hAnsi="Tahoma" w:cs="Tahoma"/>
          <w:sz w:val="24"/>
          <w:szCs w:val="24"/>
        </w:rPr>
        <w:t xml:space="preserve">holistique et fonctionnelle, favorisant le dialogue, la concertation et la coopération </w:t>
      </w:r>
      <w:r w:rsidR="00033791" w:rsidRPr="003D1531">
        <w:rPr>
          <w:rFonts w:ascii="Tahoma" w:hAnsi="Tahoma" w:cs="Tahoma"/>
          <w:sz w:val="24"/>
          <w:szCs w:val="24"/>
        </w:rPr>
        <w:t xml:space="preserve">pour </w:t>
      </w:r>
      <w:r w:rsidRPr="003D1531">
        <w:rPr>
          <w:rFonts w:ascii="Tahoma" w:hAnsi="Tahoma" w:cs="Tahoma"/>
          <w:sz w:val="24"/>
          <w:szCs w:val="24"/>
        </w:rPr>
        <w:t xml:space="preserve">la mise en place de mesures </w:t>
      </w:r>
      <w:r w:rsidRPr="003D1531">
        <w:rPr>
          <w:rFonts w:ascii="Tahoma" w:hAnsi="Tahoma" w:cs="Tahoma"/>
          <w:sz w:val="24"/>
          <w:szCs w:val="24"/>
        </w:rPr>
        <w:lastRenderedPageBreak/>
        <w:t xml:space="preserve">efficaces </w:t>
      </w:r>
      <w:r w:rsidR="00A77219" w:rsidRPr="003D1531">
        <w:rPr>
          <w:rFonts w:ascii="Tahoma" w:hAnsi="Tahoma" w:cs="Tahoma"/>
          <w:sz w:val="24"/>
          <w:szCs w:val="24"/>
        </w:rPr>
        <w:t>visant à réduire</w:t>
      </w:r>
      <w:r w:rsidR="00033791" w:rsidRPr="003D1531">
        <w:rPr>
          <w:rFonts w:ascii="Tahoma" w:hAnsi="Tahoma" w:cs="Tahoma"/>
          <w:sz w:val="24"/>
          <w:szCs w:val="24"/>
        </w:rPr>
        <w:t>,</w:t>
      </w:r>
      <w:r w:rsidRPr="003D1531">
        <w:rPr>
          <w:rFonts w:ascii="Tahoma" w:hAnsi="Tahoma" w:cs="Tahoma"/>
          <w:sz w:val="24"/>
          <w:szCs w:val="24"/>
        </w:rPr>
        <w:t xml:space="preserve"> entre autres </w:t>
      </w:r>
      <w:r w:rsidR="00033791" w:rsidRPr="003D1531">
        <w:rPr>
          <w:rFonts w:ascii="Tahoma" w:hAnsi="Tahoma" w:cs="Tahoma"/>
          <w:sz w:val="24"/>
          <w:szCs w:val="24"/>
        </w:rPr>
        <w:t>questions</w:t>
      </w:r>
      <w:r w:rsidRPr="003D1531">
        <w:rPr>
          <w:rFonts w:ascii="Tahoma" w:hAnsi="Tahoma" w:cs="Tahoma"/>
          <w:sz w:val="24"/>
          <w:szCs w:val="24"/>
        </w:rPr>
        <w:t xml:space="preserve">, </w:t>
      </w:r>
      <w:r w:rsidR="00033791" w:rsidRPr="003D1531">
        <w:rPr>
          <w:rFonts w:ascii="Tahoma" w:hAnsi="Tahoma" w:cs="Tahoma"/>
          <w:sz w:val="24"/>
          <w:szCs w:val="24"/>
        </w:rPr>
        <w:t xml:space="preserve">l’émission de </w:t>
      </w:r>
      <w:r w:rsidRPr="003D1531">
        <w:rPr>
          <w:rFonts w:ascii="Tahoma" w:hAnsi="Tahoma" w:cs="Tahoma"/>
          <w:sz w:val="24"/>
          <w:szCs w:val="24"/>
        </w:rPr>
        <w:t xml:space="preserve">gaz à effet de serre, qui causent des phénomènes météorologiques </w:t>
      </w:r>
      <w:r w:rsidR="00033791" w:rsidRPr="003D1531">
        <w:rPr>
          <w:rFonts w:ascii="Tahoma" w:hAnsi="Tahoma" w:cs="Tahoma"/>
          <w:sz w:val="24"/>
          <w:szCs w:val="24"/>
        </w:rPr>
        <w:t>dangereux</w:t>
      </w:r>
      <w:r w:rsidRPr="003D1531">
        <w:rPr>
          <w:rFonts w:ascii="Tahoma" w:hAnsi="Tahoma" w:cs="Tahoma"/>
          <w:sz w:val="24"/>
          <w:szCs w:val="24"/>
        </w:rPr>
        <w:t xml:space="preserve"> dans la zone intertropicale, </w:t>
      </w:r>
      <w:r w:rsidR="00033791" w:rsidRPr="003D1531">
        <w:rPr>
          <w:rFonts w:ascii="Tahoma" w:hAnsi="Tahoma" w:cs="Tahoma"/>
          <w:sz w:val="24"/>
          <w:szCs w:val="24"/>
        </w:rPr>
        <w:t xml:space="preserve">tels que </w:t>
      </w:r>
      <w:r w:rsidRPr="003D1531">
        <w:rPr>
          <w:rFonts w:ascii="Tahoma" w:hAnsi="Tahoma" w:cs="Tahoma"/>
          <w:sz w:val="24"/>
          <w:szCs w:val="24"/>
        </w:rPr>
        <w:t>les ouragans et les typhons.</w:t>
      </w:r>
    </w:p>
    <w:p w:rsidR="00F91051" w:rsidRPr="003D1531" w:rsidRDefault="00F91051" w:rsidP="00F91051">
      <w:pPr>
        <w:pStyle w:val="p1"/>
        <w:numPr>
          <w:ilvl w:val="0"/>
          <w:numId w:val="1"/>
        </w:numPr>
        <w:ind w:left="0"/>
        <w:jc w:val="both"/>
        <w:rPr>
          <w:rFonts w:ascii="Tahoma" w:hAnsi="Tahoma" w:cs="Tahoma"/>
          <w:sz w:val="24"/>
          <w:szCs w:val="24"/>
        </w:rPr>
      </w:pPr>
      <w:r w:rsidRPr="003D1531">
        <w:rPr>
          <w:rFonts w:ascii="Tahoma" w:hAnsi="Tahoma" w:cs="Tahoma"/>
          <w:b/>
          <w:sz w:val="24"/>
          <w:szCs w:val="24"/>
        </w:rPr>
        <w:t>Nous reconnaissons</w:t>
      </w:r>
      <w:r w:rsidR="00033791" w:rsidRPr="003D1531">
        <w:rPr>
          <w:rFonts w:ascii="Tahoma" w:hAnsi="Tahoma" w:cs="Tahoma"/>
          <w:sz w:val="24"/>
          <w:szCs w:val="24"/>
        </w:rPr>
        <w:t xml:space="preserve"> que les Etats Membres de l’Association des Etats de la </w:t>
      </w:r>
      <w:r w:rsidRPr="003D1531">
        <w:rPr>
          <w:rFonts w:ascii="Tahoma" w:hAnsi="Tahoma" w:cs="Tahoma"/>
          <w:sz w:val="24"/>
          <w:szCs w:val="24"/>
        </w:rPr>
        <w:t>Caraïbe ont accumulé de l’expérience en matière de prévention et gestion des catastrophes,</w:t>
      </w:r>
      <w:r w:rsidR="00033791" w:rsidRPr="003D1531">
        <w:rPr>
          <w:rFonts w:ascii="Tahoma" w:hAnsi="Tahoma" w:cs="Tahoma"/>
          <w:sz w:val="24"/>
          <w:szCs w:val="24"/>
        </w:rPr>
        <w:t xml:space="preserve"> en mettant en œuvre </w:t>
      </w:r>
      <w:r w:rsidRPr="003D1531">
        <w:rPr>
          <w:rFonts w:ascii="Tahoma" w:hAnsi="Tahoma" w:cs="Tahoma"/>
          <w:sz w:val="24"/>
          <w:szCs w:val="24"/>
        </w:rPr>
        <w:t xml:space="preserve">de différents engagements internationaux comme la Décennie internationale pour la réduction des catastrophes naturelles, suivie de la Stratégie internationale de réduction de catastrophes, la Stratégie et le Plan d’Action de Yokohama pour un monde plus sûr; le </w:t>
      </w:r>
      <w:r w:rsidR="00314C5C" w:rsidRPr="003D1531">
        <w:rPr>
          <w:rFonts w:ascii="Tahoma" w:hAnsi="Tahoma" w:cs="Tahoma"/>
          <w:sz w:val="24"/>
          <w:szCs w:val="24"/>
        </w:rPr>
        <w:t>Cadre d’action de Hyogo 2005-20</w:t>
      </w:r>
      <w:r w:rsidRPr="003D1531">
        <w:rPr>
          <w:rFonts w:ascii="Tahoma" w:hAnsi="Tahoma" w:cs="Tahoma"/>
          <w:sz w:val="24"/>
          <w:szCs w:val="24"/>
        </w:rPr>
        <w:t xml:space="preserve">15 ; le cadre d’action de  Sendai pour la réduction des risques de catastrophe 2015-2030. Cependant, nous exprimons notre profonde inquiétude  pour les pertes </w:t>
      </w:r>
      <w:r w:rsidR="00E20293" w:rsidRPr="003D1531">
        <w:rPr>
          <w:rFonts w:ascii="Tahoma" w:hAnsi="Tahoma" w:cs="Tahoma"/>
          <w:sz w:val="24"/>
          <w:szCs w:val="24"/>
        </w:rPr>
        <w:t>excessives</w:t>
      </w:r>
      <w:r w:rsidR="000C04ED" w:rsidRPr="003D1531">
        <w:rPr>
          <w:rFonts w:ascii="Tahoma" w:hAnsi="Tahoma" w:cs="Tahoma"/>
          <w:sz w:val="24"/>
          <w:szCs w:val="24"/>
        </w:rPr>
        <w:t xml:space="preserve"> </w:t>
      </w:r>
      <w:r w:rsidRPr="003D1531">
        <w:rPr>
          <w:rFonts w:ascii="Tahoma" w:hAnsi="Tahoma" w:cs="Tahoma"/>
          <w:sz w:val="24"/>
          <w:szCs w:val="24"/>
        </w:rPr>
        <w:t xml:space="preserve">de vies </w:t>
      </w:r>
      <w:r w:rsidR="00314C5C" w:rsidRPr="003D1531">
        <w:rPr>
          <w:rFonts w:ascii="Tahoma" w:hAnsi="Tahoma" w:cs="Tahoma"/>
          <w:sz w:val="24"/>
          <w:szCs w:val="24"/>
        </w:rPr>
        <w:t>humaines irremplaçables, des</w:t>
      </w:r>
      <w:r w:rsidRPr="003D1531">
        <w:rPr>
          <w:rFonts w:ascii="Tahoma" w:hAnsi="Tahoma" w:cs="Tahoma"/>
          <w:sz w:val="24"/>
          <w:szCs w:val="24"/>
        </w:rPr>
        <w:t xml:space="preserve"> biens précieux, ainsi que le</w:t>
      </w:r>
      <w:r w:rsidR="00314C5C" w:rsidRPr="003D1531">
        <w:rPr>
          <w:rFonts w:ascii="Tahoma" w:hAnsi="Tahoma" w:cs="Tahoma"/>
          <w:sz w:val="24"/>
          <w:szCs w:val="24"/>
        </w:rPr>
        <w:t>s</w:t>
      </w:r>
      <w:r w:rsidRPr="003D1531">
        <w:rPr>
          <w:rFonts w:ascii="Tahoma" w:hAnsi="Tahoma" w:cs="Tahoma"/>
          <w:sz w:val="24"/>
          <w:szCs w:val="24"/>
        </w:rPr>
        <w:t xml:space="preserve"> </w:t>
      </w:r>
      <w:r w:rsidR="00314C5C" w:rsidRPr="003D1531">
        <w:rPr>
          <w:rFonts w:ascii="Tahoma" w:hAnsi="Tahoma" w:cs="Tahoma"/>
          <w:sz w:val="24"/>
          <w:szCs w:val="24"/>
        </w:rPr>
        <w:t xml:space="preserve">lésions corporelles graves </w:t>
      </w:r>
      <w:r w:rsidRPr="003D1531">
        <w:rPr>
          <w:rFonts w:ascii="Tahoma" w:hAnsi="Tahoma" w:cs="Tahoma"/>
          <w:sz w:val="24"/>
          <w:szCs w:val="24"/>
        </w:rPr>
        <w:t xml:space="preserve">et les grands déplacements </w:t>
      </w:r>
      <w:r w:rsidR="00314C5C" w:rsidRPr="003D1531">
        <w:rPr>
          <w:rFonts w:ascii="Tahoma" w:hAnsi="Tahoma" w:cs="Tahoma"/>
          <w:sz w:val="24"/>
          <w:szCs w:val="24"/>
        </w:rPr>
        <w:t>auxquels les communautés de la Caraïbe sont soumises</w:t>
      </w:r>
      <w:r w:rsidR="00F44391" w:rsidRPr="003D1531">
        <w:rPr>
          <w:rFonts w:ascii="Tahoma" w:hAnsi="Tahoma" w:cs="Tahoma"/>
          <w:sz w:val="24"/>
          <w:szCs w:val="24"/>
        </w:rPr>
        <w:t xml:space="preserve"> en raison de divers catastrophes</w:t>
      </w:r>
      <w:r w:rsidR="00314C5C" w:rsidRPr="003D1531">
        <w:rPr>
          <w:rFonts w:ascii="Tahoma" w:hAnsi="Tahoma" w:cs="Tahoma"/>
          <w:sz w:val="24"/>
          <w:szCs w:val="24"/>
        </w:rPr>
        <w:t xml:space="preserve">. </w:t>
      </w:r>
    </w:p>
    <w:p w:rsidR="00F91051" w:rsidRPr="003D1531" w:rsidRDefault="00F91051" w:rsidP="00F91051">
      <w:pPr>
        <w:pStyle w:val="p1"/>
        <w:jc w:val="both"/>
        <w:rPr>
          <w:rFonts w:ascii="Tahoma" w:hAnsi="Tahoma" w:cs="Tahoma"/>
          <w:sz w:val="24"/>
          <w:szCs w:val="24"/>
        </w:rPr>
      </w:pPr>
    </w:p>
    <w:p w:rsidR="00F91051" w:rsidRPr="003D1531" w:rsidRDefault="00F91051" w:rsidP="00F91051">
      <w:pPr>
        <w:pStyle w:val="p1"/>
        <w:numPr>
          <w:ilvl w:val="0"/>
          <w:numId w:val="1"/>
        </w:numPr>
        <w:ind w:left="0"/>
        <w:jc w:val="both"/>
        <w:rPr>
          <w:rFonts w:ascii="Tahoma" w:hAnsi="Tahoma" w:cs="Tahoma"/>
          <w:sz w:val="24"/>
          <w:szCs w:val="24"/>
        </w:rPr>
      </w:pPr>
      <w:r w:rsidRPr="003D1531">
        <w:rPr>
          <w:rFonts w:ascii="Tahoma" w:hAnsi="Tahoma" w:cs="Tahoma"/>
          <w:b/>
          <w:sz w:val="24"/>
          <w:szCs w:val="24"/>
        </w:rPr>
        <w:t>Dans ce sens, nous accueillons</w:t>
      </w:r>
      <w:r w:rsidRPr="003D1531">
        <w:rPr>
          <w:rFonts w:ascii="Tahoma" w:hAnsi="Tahoma" w:cs="Tahoma"/>
          <w:sz w:val="24"/>
          <w:szCs w:val="24"/>
        </w:rPr>
        <w:t xml:space="preserve"> les résultats de la </w:t>
      </w:r>
      <w:r w:rsidRPr="003D1531">
        <w:rPr>
          <w:rFonts w:ascii="Arial" w:hAnsi="Arial" w:cs="Arial"/>
          <w:sz w:val="24"/>
          <w:szCs w:val="24"/>
        </w:rPr>
        <w:t>V</w:t>
      </w:r>
      <w:r w:rsidR="009D4570" w:rsidRPr="003D1531">
        <w:rPr>
          <w:rFonts w:ascii="Arial" w:hAnsi="Arial" w:cs="Arial"/>
          <w:sz w:val="24"/>
          <w:szCs w:val="24"/>
          <w:vertAlign w:val="superscript"/>
        </w:rPr>
        <w:t>e</w:t>
      </w:r>
      <w:r w:rsidR="009D4570" w:rsidRPr="003D1531">
        <w:rPr>
          <w:rFonts w:ascii="Arial" w:hAnsi="Arial" w:cs="Arial"/>
          <w:sz w:val="24"/>
          <w:szCs w:val="24"/>
        </w:rPr>
        <w:t xml:space="preserve"> séance de la </w:t>
      </w:r>
      <w:r w:rsidRPr="003D1531">
        <w:rPr>
          <w:rFonts w:ascii="Arial" w:hAnsi="Arial" w:cs="Arial"/>
          <w:sz w:val="24"/>
          <w:szCs w:val="24"/>
        </w:rPr>
        <w:t xml:space="preserve"> Plate-forme mondiale pour la réduction des risques de catastrophe 2017 ténue à Cancún, Mexique, en mai 2017, </w:t>
      </w:r>
      <w:r w:rsidR="00922AA1" w:rsidRPr="003D1531">
        <w:rPr>
          <w:rFonts w:ascii="Arial" w:hAnsi="Arial" w:cs="Arial"/>
          <w:sz w:val="24"/>
          <w:szCs w:val="24"/>
        </w:rPr>
        <w:t xml:space="preserve">et nous </w:t>
      </w:r>
      <w:r w:rsidR="009D4570" w:rsidRPr="003D1531">
        <w:rPr>
          <w:rFonts w:ascii="Arial" w:hAnsi="Arial" w:cs="Arial"/>
          <w:sz w:val="24"/>
          <w:szCs w:val="24"/>
        </w:rPr>
        <w:t>considérons</w:t>
      </w:r>
      <w:r w:rsidR="00922AA1" w:rsidRPr="003D1531">
        <w:rPr>
          <w:rFonts w:ascii="Arial" w:hAnsi="Arial" w:cs="Arial"/>
          <w:sz w:val="24"/>
          <w:szCs w:val="24"/>
        </w:rPr>
        <w:t xml:space="preserve"> </w:t>
      </w:r>
      <w:r w:rsidR="009D4570" w:rsidRPr="003D1531">
        <w:rPr>
          <w:rFonts w:ascii="Arial" w:hAnsi="Arial" w:cs="Arial"/>
          <w:sz w:val="24"/>
          <w:szCs w:val="24"/>
        </w:rPr>
        <w:t>le</w:t>
      </w:r>
      <w:r w:rsidRPr="003D1531">
        <w:rPr>
          <w:rFonts w:ascii="Arial" w:hAnsi="Arial" w:cs="Arial"/>
          <w:sz w:val="24"/>
          <w:szCs w:val="24"/>
        </w:rPr>
        <w:t xml:space="preserve"> Communiqué de haut niveau de Cancún.</w:t>
      </w:r>
    </w:p>
    <w:p w:rsidR="00F91051" w:rsidRPr="003D1531" w:rsidRDefault="00F91051" w:rsidP="00F91051">
      <w:pPr>
        <w:pStyle w:val="p1"/>
        <w:jc w:val="both"/>
        <w:rPr>
          <w:rFonts w:ascii="Tahoma" w:hAnsi="Tahoma" w:cs="Tahoma"/>
          <w:sz w:val="24"/>
          <w:szCs w:val="24"/>
        </w:rPr>
      </w:pPr>
    </w:p>
    <w:p w:rsidR="00F91051" w:rsidRPr="003D1531" w:rsidRDefault="00F91051" w:rsidP="00F91051">
      <w:pPr>
        <w:pStyle w:val="p1"/>
        <w:numPr>
          <w:ilvl w:val="0"/>
          <w:numId w:val="1"/>
        </w:numPr>
        <w:ind w:left="0"/>
        <w:jc w:val="both"/>
        <w:rPr>
          <w:rFonts w:ascii="Tahoma" w:hAnsi="Tahoma" w:cs="Tahoma"/>
          <w:sz w:val="24"/>
          <w:szCs w:val="24"/>
        </w:rPr>
      </w:pPr>
      <w:r w:rsidRPr="003D1531">
        <w:rPr>
          <w:rFonts w:ascii="Tahoma" w:hAnsi="Tahoma" w:cs="Tahoma"/>
          <w:b/>
          <w:sz w:val="24"/>
          <w:szCs w:val="24"/>
        </w:rPr>
        <w:t>Nous sommes convaincus</w:t>
      </w:r>
      <w:r w:rsidRPr="003D1531">
        <w:rPr>
          <w:rFonts w:ascii="Tahoma" w:hAnsi="Tahoma" w:cs="Tahoma"/>
          <w:sz w:val="24"/>
          <w:szCs w:val="24"/>
        </w:rPr>
        <w:t xml:space="preserve"> que les catastrophes continuent à représenter une menace importante à la survie, </w:t>
      </w:r>
      <w:r w:rsidR="00320C92" w:rsidRPr="003D1531">
        <w:rPr>
          <w:rFonts w:ascii="Tahoma" w:hAnsi="Tahoma" w:cs="Tahoma"/>
          <w:sz w:val="24"/>
          <w:szCs w:val="24"/>
        </w:rPr>
        <w:t xml:space="preserve">à </w:t>
      </w:r>
      <w:r w:rsidRPr="003D1531">
        <w:rPr>
          <w:rFonts w:ascii="Tahoma" w:hAnsi="Tahoma" w:cs="Tahoma"/>
          <w:sz w:val="24"/>
          <w:szCs w:val="24"/>
        </w:rPr>
        <w:t xml:space="preserve">la dignité, </w:t>
      </w:r>
      <w:r w:rsidR="00320C92" w:rsidRPr="003D1531">
        <w:rPr>
          <w:rFonts w:ascii="Tahoma" w:hAnsi="Tahoma" w:cs="Tahoma"/>
          <w:sz w:val="24"/>
          <w:szCs w:val="24"/>
        </w:rPr>
        <w:t>aux</w:t>
      </w:r>
      <w:r w:rsidRPr="003D1531">
        <w:rPr>
          <w:rFonts w:ascii="Tahoma" w:hAnsi="Tahoma" w:cs="Tahoma"/>
          <w:sz w:val="24"/>
          <w:szCs w:val="24"/>
        </w:rPr>
        <w:t xml:space="preserve"> moyens de subsistance et</w:t>
      </w:r>
      <w:r w:rsidR="00320C92" w:rsidRPr="003D1531">
        <w:rPr>
          <w:rFonts w:ascii="Tahoma" w:hAnsi="Tahoma" w:cs="Tahoma"/>
          <w:sz w:val="24"/>
          <w:szCs w:val="24"/>
        </w:rPr>
        <w:t xml:space="preserve"> à</w:t>
      </w:r>
      <w:r w:rsidRPr="003D1531">
        <w:rPr>
          <w:rFonts w:ascii="Tahoma" w:hAnsi="Tahoma" w:cs="Tahoma"/>
          <w:sz w:val="24"/>
          <w:szCs w:val="24"/>
        </w:rPr>
        <w:t xml:space="preserve"> la sécurité des peuples et des communautés de la Caraïbe, notamment des pauvres.  Il est donc pressant d’augmenter la capacité des pays plus exposés aux catastrophes, et tout particulièrement les pays moins avancés et les Petits Etats insulaires, afin de réduire les effets des catastrophes en </w:t>
      </w:r>
      <w:r w:rsidR="00320C92" w:rsidRPr="003D1531">
        <w:rPr>
          <w:rFonts w:ascii="Tahoma" w:hAnsi="Tahoma" w:cs="Tahoma"/>
          <w:sz w:val="24"/>
          <w:szCs w:val="24"/>
        </w:rPr>
        <w:t>augment</w:t>
      </w:r>
      <w:r w:rsidRPr="003D1531">
        <w:rPr>
          <w:rFonts w:ascii="Tahoma" w:hAnsi="Tahoma" w:cs="Tahoma"/>
          <w:sz w:val="24"/>
          <w:szCs w:val="24"/>
        </w:rPr>
        <w:t xml:space="preserve">ant les efforts nationaux et intensifiant la coopération bilatérale, régionale et internationale, spécialement par l’assistance technique et financière.  </w:t>
      </w:r>
    </w:p>
    <w:p w:rsidR="00F91051" w:rsidRPr="003D1531" w:rsidRDefault="00F91051" w:rsidP="00F91051">
      <w:pPr>
        <w:pStyle w:val="p1"/>
        <w:jc w:val="both"/>
        <w:rPr>
          <w:rFonts w:ascii="Tahoma" w:hAnsi="Tahoma" w:cs="Tahoma"/>
          <w:sz w:val="24"/>
          <w:szCs w:val="24"/>
        </w:rPr>
      </w:pPr>
    </w:p>
    <w:p w:rsidR="00F91051" w:rsidRPr="003D1531" w:rsidRDefault="00F91051" w:rsidP="00F91051">
      <w:pPr>
        <w:pStyle w:val="p1"/>
        <w:numPr>
          <w:ilvl w:val="0"/>
          <w:numId w:val="1"/>
        </w:numPr>
        <w:ind w:left="0"/>
        <w:jc w:val="both"/>
        <w:rPr>
          <w:rFonts w:ascii="Tahoma" w:hAnsi="Tahoma" w:cs="Tahoma"/>
          <w:sz w:val="24"/>
          <w:szCs w:val="24"/>
        </w:rPr>
      </w:pPr>
      <w:r w:rsidRPr="003D1531">
        <w:rPr>
          <w:rFonts w:ascii="Tahoma" w:hAnsi="Tahoma" w:cs="Tahoma"/>
          <w:b/>
          <w:sz w:val="24"/>
          <w:szCs w:val="24"/>
        </w:rPr>
        <w:t>Nous soulignons</w:t>
      </w:r>
      <w:r w:rsidRPr="003D1531">
        <w:rPr>
          <w:rFonts w:ascii="Tahoma" w:hAnsi="Tahoma" w:cs="Tahoma"/>
          <w:sz w:val="24"/>
          <w:szCs w:val="24"/>
        </w:rPr>
        <w:t xml:space="preserve"> l’importance du renforcement de la coopération et l’interaction </w:t>
      </w:r>
      <w:r w:rsidR="00961624" w:rsidRPr="003D1531">
        <w:rPr>
          <w:rFonts w:ascii="Tahoma" w:hAnsi="Tahoma" w:cs="Tahoma"/>
          <w:sz w:val="24"/>
          <w:szCs w:val="24"/>
        </w:rPr>
        <w:t>entre les Etats membres et l</w:t>
      </w:r>
      <w:r w:rsidRPr="003D1531">
        <w:rPr>
          <w:rFonts w:ascii="Tahoma" w:hAnsi="Tahoma" w:cs="Tahoma"/>
          <w:sz w:val="24"/>
          <w:szCs w:val="24"/>
        </w:rPr>
        <w:t xml:space="preserve">es différentes parties prenantes, dans le but de promouvoir des </w:t>
      </w:r>
      <w:r w:rsidR="00961624" w:rsidRPr="003D1531">
        <w:rPr>
          <w:rFonts w:ascii="Tahoma" w:hAnsi="Tahoma" w:cs="Tahoma"/>
          <w:sz w:val="24"/>
          <w:szCs w:val="24"/>
        </w:rPr>
        <w:t>alliances volontaires</w:t>
      </w:r>
      <w:r w:rsidRPr="003D1531">
        <w:rPr>
          <w:rFonts w:ascii="Tahoma" w:hAnsi="Tahoma" w:cs="Tahoma"/>
          <w:sz w:val="24"/>
          <w:szCs w:val="24"/>
        </w:rPr>
        <w:t xml:space="preserve"> pour la gestion de catastrophes.  Nous sommes de même décidés à continuer de créer des mécanismes d’échange d’information sur des programmes, </w:t>
      </w:r>
      <w:r w:rsidR="00961624" w:rsidRPr="003D1531">
        <w:rPr>
          <w:rFonts w:ascii="Tahoma" w:hAnsi="Tahoma" w:cs="Tahoma"/>
          <w:sz w:val="24"/>
          <w:szCs w:val="24"/>
        </w:rPr>
        <w:t xml:space="preserve">des </w:t>
      </w:r>
      <w:r w:rsidRPr="003D1531">
        <w:rPr>
          <w:rFonts w:ascii="Tahoma" w:hAnsi="Tahoma" w:cs="Tahoma"/>
          <w:sz w:val="24"/>
          <w:szCs w:val="24"/>
        </w:rPr>
        <w:t xml:space="preserve">initiatives, </w:t>
      </w:r>
      <w:r w:rsidR="00961624" w:rsidRPr="003D1531">
        <w:rPr>
          <w:rFonts w:ascii="Tahoma" w:hAnsi="Tahoma" w:cs="Tahoma"/>
          <w:sz w:val="24"/>
          <w:szCs w:val="24"/>
        </w:rPr>
        <w:t xml:space="preserve">de </w:t>
      </w:r>
      <w:r w:rsidRPr="003D1531">
        <w:rPr>
          <w:rFonts w:ascii="Tahoma" w:hAnsi="Tahoma" w:cs="Tahoma"/>
          <w:sz w:val="24"/>
          <w:szCs w:val="24"/>
        </w:rPr>
        <w:t xml:space="preserve">meilleures pratiques, </w:t>
      </w:r>
      <w:r w:rsidR="00961624" w:rsidRPr="003D1531">
        <w:rPr>
          <w:rFonts w:ascii="Tahoma" w:hAnsi="Tahoma" w:cs="Tahoma"/>
          <w:sz w:val="24"/>
          <w:szCs w:val="24"/>
        </w:rPr>
        <w:t xml:space="preserve">des </w:t>
      </w:r>
      <w:r w:rsidRPr="003D1531">
        <w:rPr>
          <w:rFonts w:ascii="Tahoma" w:hAnsi="Tahoma" w:cs="Tahoma"/>
          <w:sz w:val="24"/>
          <w:szCs w:val="24"/>
        </w:rPr>
        <w:t xml:space="preserve">leçons acquises et </w:t>
      </w:r>
      <w:r w:rsidR="00961624" w:rsidRPr="003D1531">
        <w:rPr>
          <w:rFonts w:ascii="Tahoma" w:hAnsi="Tahoma" w:cs="Tahoma"/>
          <w:sz w:val="24"/>
          <w:szCs w:val="24"/>
        </w:rPr>
        <w:t xml:space="preserve">des </w:t>
      </w:r>
      <w:r w:rsidRPr="003D1531">
        <w:rPr>
          <w:rFonts w:ascii="Tahoma" w:hAnsi="Tahoma" w:cs="Tahoma"/>
          <w:sz w:val="24"/>
          <w:szCs w:val="24"/>
        </w:rPr>
        <w:t xml:space="preserve">technologies appuyant la réduction des effets des catastrophes, de manière que les pays  de la Caraïbe puissent partager les résultats et les fruits de ces efforts. </w:t>
      </w:r>
    </w:p>
    <w:p w:rsidR="00F91051" w:rsidRPr="003D1531" w:rsidRDefault="00F91051" w:rsidP="00F91051">
      <w:pPr>
        <w:pStyle w:val="p1"/>
        <w:jc w:val="both"/>
        <w:rPr>
          <w:rStyle w:val="apple-converted-space"/>
          <w:rFonts w:ascii="Tahoma" w:hAnsi="Tahoma" w:cs="Tahoma"/>
          <w:sz w:val="24"/>
          <w:szCs w:val="24"/>
        </w:rPr>
      </w:pPr>
    </w:p>
    <w:p w:rsidR="00F91051" w:rsidRPr="004E13CD" w:rsidRDefault="00F91051" w:rsidP="00F91051">
      <w:pPr>
        <w:pStyle w:val="p1"/>
        <w:numPr>
          <w:ilvl w:val="0"/>
          <w:numId w:val="1"/>
        </w:numPr>
        <w:ind w:left="0"/>
        <w:jc w:val="both"/>
        <w:rPr>
          <w:rFonts w:ascii="Tahoma" w:hAnsi="Tahoma" w:cs="Tahoma"/>
          <w:sz w:val="24"/>
          <w:szCs w:val="24"/>
        </w:rPr>
      </w:pPr>
      <w:r w:rsidRPr="003D1531">
        <w:rPr>
          <w:rFonts w:ascii="Tahoma" w:hAnsi="Tahoma" w:cs="Tahoma"/>
          <w:b/>
          <w:sz w:val="24"/>
          <w:szCs w:val="24"/>
        </w:rPr>
        <w:t>Nous exprimons</w:t>
      </w:r>
      <w:r w:rsidRPr="003D1531">
        <w:rPr>
          <w:rFonts w:ascii="Tahoma" w:hAnsi="Tahoma" w:cs="Tahoma"/>
          <w:sz w:val="24"/>
          <w:szCs w:val="24"/>
        </w:rPr>
        <w:t xml:space="preserve"> notre conviction que les catastrophes réduisent considérablement les résultats des investissements réalisés </w:t>
      </w:r>
      <w:r w:rsidR="008F7EC2" w:rsidRPr="003D1531">
        <w:rPr>
          <w:rFonts w:ascii="Tahoma" w:hAnsi="Tahoma" w:cs="Tahoma"/>
          <w:sz w:val="24"/>
          <w:szCs w:val="24"/>
        </w:rPr>
        <w:t xml:space="preserve">en faveur du </w:t>
      </w:r>
      <w:r w:rsidRPr="003D1531">
        <w:rPr>
          <w:rFonts w:ascii="Tahoma" w:hAnsi="Tahoma" w:cs="Tahoma"/>
          <w:sz w:val="24"/>
          <w:szCs w:val="24"/>
        </w:rPr>
        <w:t>développement et</w:t>
      </w:r>
      <w:r w:rsidR="008F7EC2" w:rsidRPr="003D1531">
        <w:rPr>
          <w:rFonts w:ascii="Tahoma" w:hAnsi="Tahoma" w:cs="Tahoma"/>
          <w:sz w:val="24"/>
          <w:szCs w:val="24"/>
        </w:rPr>
        <w:t>, par conséquence,</w:t>
      </w:r>
      <w:r w:rsidRPr="003D1531">
        <w:rPr>
          <w:rFonts w:ascii="Tahoma" w:hAnsi="Tahoma" w:cs="Tahoma"/>
          <w:sz w:val="24"/>
          <w:szCs w:val="24"/>
        </w:rPr>
        <w:t xml:space="preserve"> demeurent un obstacle important pour le développement durable et l’élimination de la pauvreté.  Nous sommes conscients </w:t>
      </w:r>
      <w:r w:rsidRPr="003D1531">
        <w:rPr>
          <w:rFonts w:ascii="Tahoma" w:hAnsi="Tahoma" w:cs="Tahoma"/>
          <w:sz w:val="24"/>
          <w:szCs w:val="24"/>
        </w:rPr>
        <w:lastRenderedPageBreak/>
        <w:t>que les investissements dans le</w:t>
      </w:r>
      <w:r w:rsidR="008F7EC2" w:rsidRPr="003D1531">
        <w:rPr>
          <w:rFonts w:ascii="Tahoma" w:hAnsi="Tahoma" w:cs="Tahoma"/>
          <w:sz w:val="24"/>
          <w:szCs w:val="24"/>
        </w:rPr>
        <w:t xml:space="preserve"> domaine du</w:t>
      </w:r>
      <w:r w:rsidRPr="003D1531">
        <w:rPr>
          <w:rFonts w:ascii="Tahoma" w:hAnsi="Tahoma" w:cs="Tahoma"/>
          <w:sz w:val="24"/>
          <w:szCs w:val="24"/>
        </w:rPr>
        <w:t xml:space="preserve"> développement ne tiennent pas dûment compte des risques de catastrophe, ce qui peut augmenter </w:t>
      </w:r>
      <w:r w:rsidR="008F7EC2" w:rsidRPr="003D1531">
        <w:rPr>
          <w:rFonts w:ascii="Tahoma" w:hAnsi="Tahoma" w:cs="Tahoma"/>
          <w:sz w:val="24"/>
          <w:szCs w:val="24"/>
        </w:rPr>
        <w:t>la</w:t>
      </w:r>
      <w:r w:rsidR="00F425FF" w:rsidRPr="003D1531">
        <w:rPr>
          <w:rFonts w:ascii="Tahoma" w:hAnsi="Tahoma" w:cs="Tahoma"/>
          <w:sz w:val="24"/>
          <w:szCs w:val="24"/>
        </w:rPr>
        <w:t xml:space="preserve"> vulnérabilité face à ces phénomènes et affaiblir les capacités de réponse</w:t>
      </w:r>
      <w:r w:rsidRPr="003D1531">
        <w:rPr>
          <w:rFonts w:ascii="Tahoma" w:hAnsi="Tahoma" w:cs="Tahoma"/>
          <w:sz w:val="24"/>
          <w:szCs w:val="24"/>
        </w:rPr>
        <w:t>.</w:t>
      </w:r>
    </w:p>
    <w:p w:rsidR="00F91051" w:rsidRPr="003D1531" w:rsidRDefault="00F91051" w:rsidP="00F91051">
      <w:pPr>
        <w:pStyle w:val="p1"/>
        <w:numPr>
          <w:ilvl w:val="0"/>
          <w:numId w:val="1"/>
        </w:numPr>
        <w:ind w:left="0"/>
        <w:jc w:val="both"/>
        <w:rPr>
          <w:rFonts w:ascii="Tahoma" w:hAnsi="Tahoma" w:cs="Tahoma"/>
          <w:sz w:val="24"/>
          <w:szCs w:val="24"/>
        </w:rPr>
      </w:pPr>
      <w:r w:rsidRPr="003D1531">
        <w:rPr>
          <w:rFonts w:ascii="Tahoma" w:eastAsia="Times New Roman" w:hAnsi="Tahoma" w:cs="Tahoma"/>
          <w:b/>
          <w:sz w:val="24"/>
          <w:szCs w:val="24"/>
        </w:rPr>
        <w:t>Nous encourageons</w:t>
      </w:r>
      <w:r w:rsidR="00950938" w:rsidRPr="003D1531">
        <w:rPr>
          <w:rFonts w:ascii="Tahoma" w:eastAsia="Times New Roman" w:hAnsi="Tahoma" w:cs="Tahoma"/>
          <w:b/>
          <w:sz w:val="24"/>
          <w:szCs w:val="24"/>
        </w:rPr>
        <w:t xml:space="preserve"> </w:t>
      </w:r>
      <w:r w:rsidR="00950938" w:rsidRPr="003D1531">
        <w:rPr>
          <w:rFonts w:ascii="Tahoma" w:eastAsia="Times New Roman" w:hAnsi="Tahoma" w:cs="Tahoma"/>
          <w:sz w:val="24"/>
          <w:szCs w:val="24"/>
        </w:rPr>
        <w:t>les Etats Membres</w:t>
      </w:r>
      <w:r w:rsidRPr="003D1531">
        <w:rPr>
          <w:rFonts w:ascii="Tahoma" w:eastAsia="Times New Roman" w:hAnsi="Tahoma" w:cs="Tahoma"/>
          <w:sz w:val="24"/>
          <w:szCs w:val="24"/>
        </w:rPr>
        <w:t xml:space="preserve"> à réaliser des efforts pour </w:t>
      </w:r>
      <w:r w:rsidR="00950938" w:rsidRPr="003D1531">
        <w:rPr>
          <w:rFonts w:ascii="Tahoma" w:eastAsia="Times New Roman" w:hAnsi="Tahoma" w:cs="Tahoma"/>
          <w:sz w:val="24"/>
          <w:szCs w:val="24"/>
        </w:rPr>
        <w:t>la mise en œuvre et amélioration d</w:t>
      </w:r>
      <w:r w:rsidRPr="003D1531">
        <w:rPr>
          <w:rFonts w:ascii="Tahoma" w:eastAsia="Times New Roman" w:hAnsi="Tahoma" w:cs="Tahoma"/>
          <w:sz w:val="24"/>
          <w:szCs w:val="24"/>
        </w:rPr>
        <w:t xml:space="preserve">es codes </w:t>
      </w:r>
      <w:r w:rsidR="00950938" w:rsidRPr="003D1531">
        <w:rPr>
          <w:rFonts w:ascii="Tahoma" w:eastAsia="Times New Roman" w:hAnsi="Tahoma" w:cs="Tahoma"/>
          <w:sz w:val="24"/>
          <w:szCs w:val="24"/>
        </w:rPr>
        <w:t>de construction aident</w:t>
      </w:r>
      <w:r w:rsidRPr="003D1531">
        <w:rPr>
          <w:rFonts w:ascii="Tahoma" w:eastAsia="Times New Roman" w:hAnsi="Tahoma" w:cs="Tahoma"/>
          <w:sz w:val="24"/>
          <w:szCs w:val="24"/>
        </w:rPr>
        <w:t xml:space="preserve"> les pays membres de l’AEC à assurer que les installations </w:t>
      </w:r>
      <w:r w:rsidR="00950938" w:rsidRPr="003D1531">
        <w:rPr>
          <w:rFonts w:ascii="Tahoma" w:eastAsia="Times New Roman" w:hAnsi="Tahoma" w:cs="Tahoma"/>
          <w:sz w:val="24"/>
          <w:szCs w:val="24"/>
        </w:rPr>
        <w:t>du secteur public et privé</w:t>
      </w:r>
      <w:r w:rsidRPr="003D1531">
        <w:rPr>
          <w:rFonts w:ascii="Tahoma" w:eastAsia="Times New Roman" w:hAnsi="Tahoma" w:cs="Tahoma"/>
          <w:sz w:val="24"/>
          <w:szCs w:val="24"/>
        </w:rPr>
        <w:t xml:space="preserve"> soient plus résilientes aux impacts des catastrophes.</w:t>
      </w:r>
    </w:p>
    <w:p w:rsidR="00F91051" w:rsidRPr="003D1531" w:rsidRDefault="00F91051" w:rsidP="00F91051">
      <w:pPr>
        <w:pStyle w:val="p1"/>
        <w:jc w:val="both"/>
        <w:rPr>
          <w:rFonts w:ascii="Tahoma" w:hAnsi="Tahoma" w:cs="Tahoma"/>
          <w:sz w:val="24"/>
          <w:szCs w:val="24"/>
        </w:rPr>
      </w:pPr>
    </w:p>
    <w:p w:rsidR="00F91051" w:rsidRPr="003D1531" w:rsidRDefault="00F91051" w:rsidP="00F91051">
      <w:pPr>
        <w:pStyle w:val="p1"/>
        <w:numPr>
          <w:ilvl w:val="0"/>
          <w:numId w:val="1"/>
        </w:numPr>
        <w:ind w:left="0"/>
        <w:jc w:val="both"/>
        <w:rPr>
          <w:rFonts w:ascii="Tahoma" w:hAnsi="Tahoma" w:cs="Tahoma"/>
          <w:sz w:val="24"/>
          <w:szCs w:val="24"/>
        </w:rPr>
      </w:pPr>
      <w:r w:rsidRPr="003D1531">
        <w:rPr>
          <w:rFonts w:ascii="Tahoma" w:eastAsia="Times New Roman" w:hAnsi="Tahoma" w:cs="Tahoma"/>
          <w:b/>
          <w:sz w:val="24"/>
          <w:szCs w:val="24"/>
        </w:rPr>
        <w:t xml:space="preserve">Nous </w:t>
      </w:r>
      <w:r w:rsidR="00DE650E" w:rsidRPr="003D1531">
        <w:rPr>
          <w:rFonts w:ascii="Tahoma" w:eastAsia="Times New Roman" w:hAnsi="Tahoma" w:cs="Tahoma"/>
          <w:b/>
          <w:sz w:val="24"/>
          <w:szCs w:val="24"/>
        </w:rPr>
        <w:t>manifestons</w:t>
      </w:r>
      <w:r w:rsidR="00DE650E" w:rsidRPr="003D1531">
        <w:rPr>
          <w:rFonts w:ascii="Tahoma" w:eastAsia="Times New Roman" w:hAnsi="Tahoma" w:cs="Tahoma"/>
          <w:sz w:val="24"/>
          <w:szCs w:val="24"/>
        </w:rPr>
        <w:t xml:space="preserve"> notre</w:t>
      </w:r>
      <w:r w:rsidRPr="003D1531">
        <w:rPr>
          <w:rFonts w:ascii="Tahoma" w:eastAsia="Times New Roman" w:hAnsi="Tahoma" w:cs="Tahoma"/>
          <w:sz w:val="24"/>
          <w:szCs w:val="24"/>
        </w:rPr>
        <w:t xml:space="preserve"> appui à l’encouragement et</w:t>
      </w:r>
      <w:r w:rsidR="00950938" w:rsidRPr="003D1531">
        <w:rPr>
          <w:rFonts w:ascii="Tahoma" w:eastAsia="Times New Roman" w:hAnsi="Tahoma" w:cs="Tahoma"/>
          <w:sz w:val="24"/>
          <w:szCs w:val="24"/>
        </w:rPr>
        <w:t xml:space="preserve"> à l’amélioration</w:t>
      </w:r>
      <w:r w:rsidRPr="003D1531">
        <w:rPr>
          <w:rFonts w:ascii="Tahoma" w:eastAsia="Times New Roman" w:hAnsi="Tahoma" w:cs="Tahoma"/>
          <w:sz w:val="24"/>
          <w:szCs w:val="24"/>
        </w:rPr>
        <w:t xml:space="preserve">, </w:t>
      </w:r>
      <w:r w:rsidR="00C8782C" w:rsidRPr="003D1531">
        <w:rPr>
          <w:rFonts w:ascii="Tahoma" w:eastAsia="Times New Roman" w:hAnsi="Tahoma" w:cs="Tahoma"/>
          <w:sz w:val="24"/>
          <w:szCs w:val="24"/>
        </w:rPr>
        <w:t xml:space="preserve">ainsi qu’à l’élaboration </w:t>
      </w:r>
      <w:r w:rsidRPr="003D1531">
        <w:rPr>
          <w:rFonts w:ascii="Tahoma" w:eastAsia="Times New Roman" w:hAnsi="Tahoma" w:cs="Tahoma"/>
          <w:sz w:val="24"/>
          <w:szCs w:val="24"/>
        </w:rPr>
        <w:t xml:space="preserve">de plans d’aménagement du territoire, en prévoyant la </w:t>
      </w:r>
      <w:r w:rsidR="004A111B" w:rsidRPr="003D1531">
        <w:rPr>
          <w:rFonts w:ascii="Tahoma" w:eastAsia="Times New Roman" w:hAnsi="Tahoma" w:cs="Tahoma"/>
          <w:sz w:val="24"/>
          <w:szCs w:val="24"/>
        </w:rPr>
        <w:t xml:space="preserve">relocalisation </w:t>
      </w:r>
      <w:r w:rsidRPr="003D1531">
        <w:rPr>
          <w:rFonts w:ascii="Tahoma" w:eastAsia="Times New Roman" w:hAnsi="Tahoma" w:cs="Tahoma"/>
          <w:sz w:val="24"/>
          <w:szCs w:val="24"/>
        </w:rPr>
        <w:t>de communautés, loin des zones exposées aux catastrophes.</w:t>
      </w:r>
    </w:p>
    <w:p w:rsidR="00F91051" w:rsidRPr="003D1531" w:rsidRDefault="00F91051" w:rsidP="00F91051">
      <w:pPr>
        <w:pStyle w:val="p1"/>
        <w:jc w:val="both"/>
        <w:rPr>
          <w:rFonts w:ascii="Tahoma" w:eastAsia="Times New Roman" w:hAnsi="Tahoma" w:cs="Tahoma"/>
          <w:sz w:val="24"/>
          <w:szCs w:val="24"/>
        </w:rPr>
      </w:pPr>
    </w:p>
    <w:p w:rsidR="00002DC2" w:rsidRPr="003D1531" w:rsidRDefault="00F91051" w:rsidP="00002DC2">
      <w:pPr>
        <w:pStyle w:val="p1"/>
        <w:numPr>
          <w:ilvl w:val="0"/>
          <w:numId w:val="1"/>
        </w:numPr>
        <w:ind w:left="0"/>
        <w:jc w:val="both"/>
        <w:rPr>
          <w:rFonts w:ascii="Tahoma" w:hAnsi="Tahoma" w:cs="Tahoma"/>
          <w:sz w:val="24"/>
          <w:szCs w:val="24"/>
        </w:rPr>
      </w:pPr>
      <w:r w:rsidRPr="003D1531">
        <w:rPr>
          <w:rFonts w:ascii="Tahoma" w:eastAsia="Times New Roman" w:hAnsi="Tahoma" w:cs="Tahoma"/>
          <w:b/>
          <w:sz w:val="24"/>
          <w:szCs w:val="24"/>
        </w:rPr>
        <w:t>Nous encourageons</w:t>
      </w:r>
      <w:r w:rsidRPr="003D1531">
        <w:rPr>
          <w:rFonts w:ascii="Tahoma" w:eastAsia="Times New Roman" w:hAnsi="Tahoma" w:cs="Tahoma"/>
          <w:sz w:val="24"/>
          <w:szCs w:val="24"/>
        </w:rPr>
        <w:t xml:space="preserve"> le développement de stratégies</w:t>
      </w:r>
      <w:r w:rsidR="00590E97" w:rsidRPr="003D1531">
        <w:rPr>
          <w:rFonts w:ascii="Tahoma" w:eastAsia="Times New Roman" w:hAnsi="Tahoma" w:cs="Tahoma"/>
          <w:sz w:val="24"/>
          <w:szCs w:val="24"/>
        </w:rPr>
        <w:t xml:space="preserve"> d’assistance</w:t>
      </w:r>
      <w:r w:rsidRPr="003D1531">
        <w:rPr>
          <w:rFonts w:ascii="Tahoma" w:eastAsia="Times New Roman" w:hAnsi="Tahoma" w:cs="Tahoma"/>
          <w:sz w:val="24"/>
          <w:szCs w:val="24"/>
        </w:rPr>
        <w:t xml:space="preserve"> pour </w:t>
      </w:r>
      <w:r w:rsidR="00590E97" w:rsidRPr="003D1531">
        <w:rPr>
          <w:rFonts w:ascii="Tahoma" w:eastAsia="Times New Roman" w:hAnsi="Tahoma" w:cs="Tahoma"/>
          <w:sz w:val="24"/>
          <w:szCs w:val="24"/>
        </w:rPr>
        <w:t>répondr</w:t>
      </w:r>
      <w:r w:rsidRPr="003D1531">
        <w:rPr>
          <w:rFonts w:ascii="Tahoma" w:eastAsia="Times New Roman" w:hAnsi="Tahoma" w:cs="Tahoma"/>
          <w:sz w:val="24"/>
          <w:szCs w:val="24"/>
        </w:rPr>
        <w:t xml:space="preserve">e </w:t>
      </w:r>
      <w:r w:rsidR="00497BFE" w:rsidRPr="003D1531">
        <w:rPr>
          <w:rFonts w:ascii="Tahoma" w:eastAsia="Times New Roman" w:hAnsi="Tahoma" w:cs="Tahoma"/>
          <w:sz w:val="24"/>
          <w:szCs w:val="24"/>
        </w:rPr>
        <w:t>aux catastrophes, y compris les</w:t>
      </w:r>
      <w:r w:rsidRPr="003D1531">
        <w:rPr>
          <w:rFonts w:ascii="Tahoma" w:eastAsia="Times New Roman" w:hAnsi="Tahoma" w:cs="Tahoma"/>
          <w:sz w:val="24"/>
          <w:szCs w:val="24"/>
        </w:rPr>
        <w:t xml:space="preserve"> mécanismes </w:t>
      </w:r>
      <w:r w:rsidR="00590E97" w:rsidRPr="003D1531">
        <w:rPr>
          <w:rFonts w:ascii="Tahoma" w:eastAsia="Times New Roman" w:hAnsi="Tahoma" w:cs="Tahoma"/>
          <w:sz w:val="24"/>
          <w:szCs w:val="24"/>
        </w:rPr>
        <w:t xml:space="preserve">de financement et </w:t>
      </w:r>
      <w:r w:rsidRPr="003D1531">
        <w:rPr>
          <w:rFonts w:ascii="Tahoma" w:eastAsia="Times New Roman" w:hAnsi="Tahoma" w:cs="Tahoma"/>
          <w:sz w:val="24"/>
          <w:szCs w:val="24"/>
        </w:rPr>
        <w:t>d’investissement</w:t>
      </w:r>
      <w:r w:rsidR="00590E97" w:rsidRPr="003D1531">
        <w:rPr>
          <w:rFonts w:ascii="Tahoma" w:eastAsia="Times New Roman" w:hAnsi="Tahoma" w:cs="Tahoma"/>
          <w:sz w:val="24"/>
          <w:szCs w:val="24"/>
        </w:rPr>
        <w:t>, afin de permettre aux Etats M</w:t>
      </w:r>
      <w:r w:rsidRPr="003D1531">
        <w:rPr>
          <w:rFonts w:ascii="Tahoma" w:eastAsia="Times New Roman" w:hAnsi="Tahoma" w:cs="Tahoma"/>
          <w:sz w:val="24"/>
          <w:szCs w:val="24"/>
        </w:rPr>
        <w:t xml:space="preserve">embres de l’AEC de faire face aux besoins </w:t>
      </w:r>
      <w:r w:rsidR="00DE650E" w:rsidRPr="003D1531">
        <w:rPr>
          <w:rFonts w:ascii="Tahoma" w:eastAsia="Times New Roman" w:hAnsi="Tahoma" w:cs="Tahoma"/>
          <w:sz w:val="24"/>
          <w:szCs w:val="24"/>
        </w:rPr>
        <w:t>post-catastrophe</w:t>
      </w:r>
      <w:r w:rsidRPr="003D1531">
        <w:rPr>
          <w:rFonts w:ascii="Tahoma" w:eastAsia="Times New Roman" w:hAnsi="Tahoma" w:cs="Tahoma"/>
          <w:sz w:val="24"/>
          <w:szCs w:val="24"/>
        </w:rPr>
        <w:t xml:space="preserve"> des groupes </w:t>
      </w:r>
      <w:r w:rsidR="00590E97" w:rsidRPr="003D1531">
        <w:rPr>
          <w:rFonts w:ascii="Tahoma" w:eastAsia="Times New Roman" w:hAnsi="Tahoma" w:cs="Tahoma"/>
          <w:sz w:val="24"/>
          <w:szCs w:val="24"/>
        </w:rPr>
        <w:t xml:space="preserve">le </w:t>
      </w:r>
      <w:r w:rsidRPr="003D1531">
        <w:rPr>
          <w:rFonts w:ascii="Tahoma" w:eastAsia="Times New Roman" w:hAnsi="Tahoma" w:cs="Tahoma"/>
          <w:sz w:val="24"/>
          <w:szCs w:val="24"/>
        </w:rPr>
        <w:t>plus v</w:t>
      </w:r>
      <w:r w:rsidR="00497BFE" w:rsidRPr="003D1531">
        <w:rPr>
          <w:rFonts w:ascii="Tahoma" w:eastAsia="Times New Roman" w:hAnsi="Tahoma" w:cs="Tahoma"/>
          <w:sz w:val="24"/>
          <w:szCs w:val="24"/>
        </w:rPr>
        <w:t>ulnérables et aux dégâts d’</w:t>
      </w:r>
      <w:r w:rsidRPr="003D1531">
        <w:rPr>
          <w:rFonts w:ascii="Tahoma" w:eastAsia="Times New Roman" w:hAnsi="Tahoma" w:cs="Tahoma"/>
          <w:sz w:val="24"/>
          <w:szCs w:val="24"/>
        </w:rPr>
        <w:t>infrastructure</w:t>
      </w:r>
      <w:r w:rsidR="00497BFE" w:rsidRPr="003D1531">
        <w:rPr>
          <w:rFonts w:ascii="Tahoma" w:eastAsia="Times New Roman" w:hAnsi="Tahoma" w:cs="Tahoma"/>
          <w:sz w:val="24"/>
          <w:szCs w:val="24"/>
        </w:rPr>
        <w:t>s</w:t>
      </w:r>
      <w:r w:rsidRPr="003D1531">
        <w:rPr>
          <w:rFonts w:ascii="Tahoma" w:eastAsia="Times New Roman" w:hAnsi="Tahoma" w:cs="Tahoma"/>
          <w:sz w:val="24"/>
          <w:szCs w:val="24"/>
        </w:rPr>
        <w:t xml:space="preserve"> publique</w:t>
      </w:r>
      <w:r w:rsidR="00497BFE" w:rsidRPr="003D1531">
        <w:rPr>
          <w:rFonts w:ascii="Tahoma" w:eastAsia="Times New Roman" w:hAnsi="Tahoma" w:cs="Tahoma"/>
          <w:sz w:val="24"/>
          <w:szCs w:val="24"/>
        </w:rPr>
        <w:t>s</w:t>
      </w:r>
      <w:r w:rsidRPr="003D1531">
        <w:rPr>
          <w:rFonts w:ascii="Tahoma" w:eastAsia="Times New Roman" w:hAnsi="Tahoma" w:cs="Tahoma"/>
          <w:sz w:val="24"/>
          <w:szCs w:val="24"/>
        </w:rPr>
        <w:t>.</w:t>
      </w:r>
    </w:p>
    <w:p w:rsidR="00002DC2" w:rsidRPr="003D1531" w:rsidRDefault="00002DC2" w:rsidP="00002DC2">
      <w:pPr>
        <w:pStyle w:val="ListParagraph"/>
        <w:rPr>
          <w:rFonts w:ascii="Tahoma" w:eastAsia="Times New Roman" w:hAnsi="Tahoma" w:cs="Tahoma"/>
          <w:b/>
        </w:rPr>
      </w:pPr>
    </w:p>
    <w:p w:rsidR="00F91051" w:rsidRPr="003D1531" w:rsidRDefault="00F91051" w:rsidP="00002DC2">
      <w:pPr>
        <w:pStyle w:val="p1"/>
        <w:numPr>
          <w:ilvl w:val="0"/>
          <w:numId w:val="1"/>
        </w:numPr>
        <w:ind w:left="0"/>
        <w:jc w:val="both"/>
        <w:rPr>
          <w:rFonts w:ascii="Tahoma" w:hAnsi="Tahoma" w:cs="Tahoma"/>
          <w:sz w:val="24"/>
          <w:szCs w:val="24"/>
        </w:rPr>
      </w:pPr>
      <w:r w:rsidRPr="003D1531">
        <w:rPr>
          <w:rFonts w:ascii="Tahoma" w:eastAsia="Times New Roman" w:hAnsi="Tahoma" w:cs="Tahoma"/>
          <w:b/>
          <w:sz w:val="24"/>
          <w:szCs w:val="24"/>
        </w:rPr>
        <w:t xml:space="preserve">Nous nous proposons </w:t>
      </w:r>
      <w:r w:rsidRPr="003D1531">
        <w:rPr>
          <w:rFonts w:ascii="Tahoma" w:eastAsia="Times New Roman" w:hAnsi="Tahoma" w:cs="Tahoma"/>
          <w:sz w:val="24"/>
          <w:szCs w:val="24"/>
        </w:rPr>
        <w:t xml:space="preserve">de poursuivre la mise en </w:t>
      </w:r>
      <w:r w:rsidR="00002DC2" w:rsidRPr="003D1531">
        <w:rPr>
          <w:rFonts w:ascii="Tahoma" w:eastAsia="Times New Roman" w:hAnsi="Tahoma" w:cs="Tahoma"/>
          <w:sz w:val="24"/>
          <w:szCs w:val="24"/>
        </w:rPr>
        <w:t>œuvre</w:t>
      </w:r>
      <w:r w:rsidRPr="003D1531">
        <w:rPr>
          <w:rFonts w:ascii="Tahoma" w:eastAsia="Times New Roman" w:hAnsi="Tahoma" w:cs="Tahoma"/>
          <w:sz w:val="24"/>
          <w:szCs w:val="24"/>
        </w:rPr>
        <w:t xml:space="preserve"> </w:t>
      </w:r>
      <w:r w:rsidR="00DF3CEC" w:rsidRPr="003D1531">
        <w:rPr>
          <w:rFonts w:ascii="Tahoma" w:eastAsia="Times New Roman" w:hAnsi="Tahoma" w:cs="Tahoma"/>
          <w:sz w:val="24"/>
          <w:szCs w:val="24"/>
        </w:rPr>
        <w:t xml:space="preserve">d’initiatives </w:t>
      </w:r>
      <w:r w:rsidR="00002DC2" w:rsidRPr="003D1531">
        <w:rPr>
          <w:rFonts w:ascii="Tahoma" w:eastAsia="Times New Roman" w:hAnsi="Tahoma" w:cs="Tahoma"/>
          <w:sz w:val="24"/>
          <w:szCs w:val="24"/>
        </w:rPr>
        <w:t>qui pourraient aider les É</w:t>
      </w:r>
      <w:r w:rsidR="00DF3CEC" w:rsidRPr="003D1531">
        <w:rPr>
          <w:rFonts w:ascii="Tahoma" w:eastAsia="Times New Roman" w:hAnsi="Tahoma" w:cs="Tahoma"/>
          <w:sz w:val="24"/>
          <w:szCs w:val="24"/>
        </w:rPr>
        <w:t>tats M</w:t>
      </w:r>
      <w:r w:rsidRPr="003D1531">
        <w:rPr>
          <w:rFonts w:ascii="Tahoma" w:eastAsia="Times New Roman" w:hAnsi="Tahoma" w:cs="Tahoma"/>
          <w:sz w:val="24"/>
          <w:szCs w:val="24"/>
        </w:rPr>
        <w:t xml:space="preserve">embres à établir des fonds nationaux dédiés à l’avant et l’après catastrophe, de manière à appuyer </w:t>
      </w:r>
      <w:r w:rsidR="00002DC2" w:rsidRPr="003D1531">
        <w:rPr>
          <w:rFonts w:ascii="Tahoma" w:eastAsia="Times New Roman" w:hAnsi="Tahoma" w:cs="Tahoma"/>
          <w:sz w:val="24"/>
          <w:szCs w:val="24"/>
        </w:rPr>
        <w:t xml:space="preserve">la </w:t>
      </w:r>
      <w:r w:rsidRPr="003D1531">
        <w:rPr>
          <w:rFonts w:ascii="Tahoma" w:eastAsia="Times New Roman" w:hAnsi="Tahoma" w:cs="Tahoma"/>
          <w:sz w:val="24"/>
          <w:szCs w:val="24"/>
        </w:rPr>
        <w:t>prévention</w:t>
      </w:r>
      <w:r w:rsidR="00002DC2" w:rsidRPr="003D1531">
        <w:rPr>
          <w:rFonts w:ascii="Tahoma" w:eastAsia="Times New Roman" w:hAnsi="Tahoma" w:cs="Tahoma"/>
          <w:sz w:val="24"/>
          <w:szCs w:val="24"/>
        </w:rPr>
        <w:t xml:space="preserve"> de catastrophes</w:t>
      </w:r>
      <w:r w:rsidRPr="003D1531">
        <w:rPr>
          <w:rFonts w:ascii="Tahoma" w:eastAsia="Times New Roman" w:hAnsi="Tahoma" w:cs="Tahoma"/>
          <w:sz w:val="24"/>
          <w:szCs w:val="24"/>
        </w:rPr>
        <w:t xml:space="preserve">, </w:t>
      </w:r>
      <w:r w:rsidR="00002DC2" w:rsidRPr="003D1531">
        <w:rPr>
          <w:rFonts w:ascii="Tahoma" w:eastAsia="Times New Roman" w:hAnsi="Tahoma" w:cs="Tahoma"/>
          <w:sz w:val="24"/>
          <w:szCs w:val="24"/>
        </w:rPr>
        <w:t xml:space="preserve">ainsi que la </w:t>
      </w:r>
      <w:r w:rsidRPr="003D1531">
        <w:rPr>
          <w:rFonts w:ascii="Tahoma" w:eastAsia="Times New Roman" w:hAnsi="Tahoma" w:cs="Tahoma"/>
          <w:sz w:val="24"/>
          <w:szCs w:val="24"/>
        </w:rPr>
        <w:t>réponse</w:t>
      </w:r>
      <w:r w:rsidR="00002DC2" w:rsidRPr="003D1531">
        <w:rPr>
          <w:rFonts w:ascii="Tahoma" w:eastAsia="Times New Roman" w:hAnsi="Tahoma" w:cs="Tahoma"/>
          <w:sz w:val="24"/>
          <w:szCs w:val="24"/>
        </w:rPr>
        <w:t xml:space="preserve"> et les activités de récupération pour fournir efficacement l’assistance aux victimes des catastrophes</w:t>
      </w:r>
      <w:r w:rsidRPr="003D1531">
        <w:rPr>
          <w:rFonts w:ascii="Tahoma" w:eastAsia="Times New Roman" w:hAnsi="Tahoma" w:cs="Tahoma"/>
          <w:sz w:val="24"/>
          <w:szCs w:val="24"/>
        </w:rPr>
        <w:t xml:space="preserve">, </w:t>
      </w:r>
      <w:r w:rsidR="00002DC2" w:rsidRPr="003D1531">
        <w:rPr>
          <w:rFonts w:ascii="Tahoma" w:eastAsia="Times New Roman" w:hAnsi="Tahoma" w:cs="Tahoma"/>
          <w:sz w:val="24"/>
          <w:szCs w:val="24"/>
        </w:rPr>
        <w:t xml:space="preserve">et les efforts de </w:t>
      </w:r>
      <w:r w:rsidRPr="003D1531">
        <w:rPr>
          <w:rFonts w:ascii="Tahoma" w:eastAsia="Times New Roman" w:hAnsi="Tahoma" w:cs="Tahoma"/>
          <w:sz w:val="24"/>
          <w:szCs w:val="24"/>
        </w:rPr>
        <w:t xml:space="preserve">reconstruction </w:t>
      </w:r>
      <w:r w:rsidR="00002DC2" w:rsidRPr="003D1531">
        <w:rPr>
          <w:rFonts w:ascii="Tahoma" w:eastAsia="Times New Roman" w:hAnsi="Tahoma" w:cs="Tahoma"/>
          <w:sz w:val="24"/>
          <w:szCs w:val="24"/>
        </w:rPr>
        <w:t>sans risque de reproduction.</w:t>
      </w:r>
    </w:p>
    <w:p w:rsidR="00F91051" w:rsidRPr="003D1531" w:rsidRDefault="00F91051" w:rsidP="00F91051">
      <w:pPr>
        <w:pStyle w:val="p1"/>
        <w:jc w:val="both"/>
        <w:rPr>
          <w:rFonts w:ascii="Tahoma" w:eastAsia="Times New Roman" w:hAnsi="Tahoma" w:cs="Tahoma"/>
          <w:sz w:val="24"/>
          <w:szCs w:val="24"/>
        </w:rPr>
      </w:pPr>
    </w:p>
    <w:p w:rsidR="00F91051" w:rsidRPr="003D1531" w:rsidRDefault="00F91051" w:rsidP="00F91051">
      <w:pPr>
        <w:pStyle w:val="p1"/>
        <w:numPr>
          <w:ilvl w:val="0"/>
          <w:numId w:val="1"/>
        </w:numPr>
        <w:ind w:left="0"/>
        <w:jc w:val="both"/>
        <w:rPr>
          <w:rFonts w:ascii="Tahoma" w:hAnsi="Tahoma" w:cs="Tahoma"/>
          <w:sz w:val="24"/>
          <w:szCs w:val="24"/>
        </w:rPr>
      </w:pPr>
      <w:r w:rsidRPr="003D1531">
        <w:rPr>
          <w:rFonts w:ascii="Tahoma" w:eastAsia="Times New Roman" w:hAnsi="Tahoma" w:cs="Tahoma"/>
          <w:b/>
          <w:sz w:val="24"/>
          <w:szCs w:val="24"/>
        </w:rPr>
        <w:t>Nous sommes décidés</w:t>
      </w:r>
      <w:r w:rsidRPr="003D1531">
        <w:rPr>
          <w:rFonts w:ascii="Tahoma" w:eastAsia="Times New Roman" w:hAnsi="Tahoma" w:cs="Tahoma"/>
          <w:sz w:val="24"/>
          <w:szCs w:val="24"/>
        </w:rPr>
        <w:t xml:space="preserve"> à promouvoir la mobilisation de ressources </w:t>
      </w:r>
      <w:r w:rsidR="00002DC2" w:rsidRPr="003D1531">
        <w:rPr>
          <w:rFonts w:ascii="Tahoma" w:eastAsia="Times New Roman" w:hAnsi="Tahoma" w:cs="Tahoma"/>
          <w:sz w:val="24"/>
          <w:szCs w:val="24"/>
        </w:rPr>
        <w:t xml:space="preserve">de la part de </w:t>
      </w:r>
      <w:r w:rsidRPr="003D1531">
        <w:rPr>
          <w:rFonts w:ascii="Tahoma" w:eastAsia="Times New Roman" w:hAnsi="Tahoma" w:cs="Tahoma"/>
          <w:sz w:val="24"/>
          <w:szCs w:val="24"/>
        </w:rPr>
        <w:t xml:space="preserve">donateurs </w:t>
      </w:r>
      <w:r w:rsidR="00002DC2" w:rsidRPr="003D1531">
        <w:rPr>
          <w:rFonts w:ascii="Tahoma" w:eastAsia="Times New Roman" w:hAnsi="Tahoma" w:cs="Tahoma"/>
          <w:sz w:val="24"/>
          <w:szCs w:val="24"/>
        </w:rPr>
        <w:t>de la communauté internationale</w:t>
      </w:r>
      <w:r w:rsidRPr="003D1531">
        <w:rPr>
          <w:rFonts w:ascii="Tahoma" w:eastAsia="Times New Roman" w:hAnsi="Tahoma" w:cs="Tahoma"/>
          <w:sz w:val="24"/>
          <w:szCs w:val="24"/>
        </w:rPr>
        <w:t xml:space="preserve">, </w:t>
      </w:r>
      <w:r w:rsidR="00002DC2" w:rsidRPr="003D1531">
        <w:rPr>
          <w:rFonts w:ascii="Tahoma" w:eastAsia="Times New Roman" w:hAnsi="Tahoma" w:cs="Tahoma"/>
          <w:sz w:val="24"/>
          <w:szCs w:val="24"/>
        </w:rPr>
        <w:t xml:space="preserve">en vue de </w:t>
      </w:r>
      <w:r w:rsidRPr="003D1531">
        <w:rPr>
          <w:rFonts w:ascii="Tahoma" w:eastAsia="Times New Roman" w:hAnsi="Tahoma" w:cs="Tahoma"/>
          <w:sz w:val="24"/>
          <w:szCs w:val="24"/>
        </w:rPr>
        <w:t xml:space="preserve">la création d’un fonds régional consacré au financement d’activités </w:t>
      </w:r>
      <w:r w:rsidR="00002DC2" w:rsidRPr="003D1531">
        <w:rPr>
          <w:rFonts w:ascii="Tahoma" w:eastAsia="Times New Roman" w:hAnsi="Tahoma" w:cs="Tahoma"/>
          <w:sz w:val="24"/>
          <w:szCs w:val="24"/>
        </w:rPr>
        <w:t xml:space="preserve">en matière de </w:t>
      </w:r>
      <w:r w:rsidRPr="003D1531">
        <w:rPr>
          <w:rFonts w:ascii="Tahoma" w:eastAsia="Times New Roman" w:hAnsi="Tahoma" w:cs="Tahoma"/>
          <w:sz w:val="24"/>
          <w:szCs w:val="24"/>
        </w:rPr>
        <w:t>gestion des catastrophes</w:t>
      </w:r>
      <w:r w:rsidR="00002DC2" w:rsidRPr="003D1531">
        <w:rPr>
          <w:rFonts w:ascii="Tahoma" w:eastAsia="Times New Roman" w:hAnsi="Tahoma" w:cs="Tahoma"/>
          <w:sz w:val="24"/>
          <w:szCs w:val="24"/>
        </w:rPr>
        <w:t xml:space="preserve"> et d</w:t>
      </w:r>
      <w:r w:rsidRPr="003D1531">
        <w:rPr>
          <w:rFonts w:ascii="Tahoma" w:eastAsia="Times New Roman" w:hAnsi="Tahoma" w:cs="Tahoma"/>
          <w:sz w:val="24"/>
          <w:szCs w:val="24"/>
        </w:rPr>
        <w:t xml:space="preserve">’adaptation au changement climatique.  </w:t>
      </w:r>
    </w:p>
    <w:p w:rsidR="00F91051" w:rsidRPr="003D1531" w:rsidRDefault="00F91051" w:rsidP="00F91051">
      <w:pPr>
        <w:pStyle w:val="p1"/>
        <w:jc w:val="both"/>
        <w:rPr>
          <w:rFonts w:cs="Tahoma"/>
          <w:bCs/>
          <w:szCs w:val="24"/>
        </w:rPr>
      </w:pPr>
    </w:p>
    <w:p w:rsidR="00F91051" w:rsidRPr="003D1531" w:rsidRDefault="00F91051" w:rsidP="00F91051">
      <w:pPr>
        <w:pStyle w:val="p1"/>
        <w:numPr>
          <w:ilvl w:val="0"/>
          <w:numId w:val="1"/>
        </w:numPr>
        <w:ind w:left="0"/>
        <w:jc w:val="both"/>
        <w:rPr>
          <w:rFonts w:ascii="Tahoma" w:hAnsi="Tahoma" w:cs="Tahoma"/>
          <w:sz w:val="24"/>
          <w:szCs w:val="24"/>
        </w:rPr>
      </w:pPr>
      <w:r w:rsidRPr="003D1531">
        <w:rPr>
          <w:rFonts w:ascii="Tahoma" w:hAnsi="Tahoma" w:cs="Tahoma"/>
          <w:b/>
          <w:bCs/>
          <w:sz w:val="24"/>
          <w:szCs w:val="24"/>
        </w:rPr>
        <w:t xml:space="preserve">Nous </w:t>
      </w:r>
      <w:r w:rsidR="00002DC2" w:rsidRPr="003D1531">
        <w:rPr>
          <w:rFonts w:ascii="Tahoma" w:hAnsi="Tahoma" w:cs="Tahoma"/>
          <w:b/>
          <w:bCs/>
          <w:sz w:val="24"/>
          <w:szCs w:val="24"/>
        </w:rPr>
        <w:t>demandons</w:t>
      </w:r>
      <w:r w:rsidRPr="003D1531">
        <w:rPr>
          <w:rFonts w:ascii="Tahoma" w:hAnsi="Tahoma" w:cs="Tahoma"/>
          <w:bCs/>
          <w:sz w:val="24"/>
          <w:szCs w:val="24"/>
        </w:rPr>
        <w:t xml:space="preserve"> au Secrétariat général, </w:t>
      </w:r>
      <w:r w:rsidR="00002DC2" w:rsidRPr="003D1531">
        <w:rPr>
          <w:rFonts w:ascii="Tahoma" w:hAnsi="Tahoma" w:cs="Tahoma"/>
          <w:bCs/>
          <w:sz w:val="24"/>
          <w:szCs w:val="24"/>
        </w:rPr>
        <w:t xml:space="preserve">conformément à la présente </w:t>
      </w:r>
      <w:r w:rsidRPr="003D1531">
        <w:rPr>
          <w:rFonts w:ascii="Tahoma" w:hAnsi="Tahoma" w:cs="Tahoma"/>
          <w:bCs/>
          <w:sz w:val="24"/>
          <w:szCs w:val="24"/>
        </w:rPr>
        <w:t xml:space="preserve">Déclaration, d’orienter ses efforts à promouvoir </w:t>
      </w:r>
      <w:r w:rsidR="00002DC2" w:rsidRPr="003D1531">
        <w:rPr>
          <w:rFonts w:ascii="Tahoma" w:hAnsi="Tahoma" w:cs="Tahoma"/>
          <w:bCs/>
          <w:sz w:val="24"/>
          <w:szCs w:val="24"/>
        </w:rPr>
        <w:t xml:space="preserve">le fournissement </w:t>
      </w:r>
      <w:r w:rsidRPr="003D1531">
        <w:rPr>
          <w:rFonts w:ascii="Tahoma" w:hAnsi="Tahoma" w:cs="Tahoma"/>
          <w:bCs/>
          <w:sz w:val="24"/>
          <w:szCs w:val="24"/>
        </w:rPr>
        <w:t xml:space="preserve">de ressources financières de la part des entités </w:t>
      </w:r>
      <w:r w:rsidR="00002DC2" w:rsidRPr="003D1531">
        <w:rPr>
          <w:rFonts w:ascii="Tahoma" w:hAnsi="Tahoma" w:cs="Tahoma"/>
          <w:bCs/>
          <w:sz w:val="24"/>
          <w:szCs w:val="24"/>
        </w:rPr>
        <w:t xml:space="preserve">donatrices </w:t>
      </w:r>
      <w:r w:rsidRPr="003D1531">
        <w:rPr>
          <w:rFonts w:ascii="Tahoma" w:hAnsi="Tahoma" w:cs="Tahoma"/>
          <w:bCs/>
          <w:sz w:val="24"/>
          <w:szCs w:val="24"/>
        </w:rPr>
        <w:t>publiques et internationales</w:t>
      </w:r>
      <w:r w:rsidR="00002DC2" w:rsidRPr="003D1531">
        <w:rPr>
          <w:rFonts w:ascii="Tahoma" w:hAnsi="Tahoma" w:cs="Tahoma"/>
          <w:bCs/>
          <w:sz w:val="24"/>
          <w:szCs w:val="24"/>
        </w:rPr>
        <w:t xml:space="preserve"> par le biais du Fonds spécial</w:t>
      </w:r>
      <w:r w:rsidRPr="003D1531">
        <w:rPr>
          <w:rFonts w:ascii="Tahoma" w:hAnsi="Tahoma" w:cs="Tahoma"/>
          <w:bCs/>
          <w:sz w:val="24"/>
          <w:szCs w:val="24"/>
        </w:rPr>
        <w:t>, afin de contribuer à l’exé</w:t>
      </w:r>
      <w:r w:rsidR="00002DC2" w:rsidRPr="003D1531">
        <w:rPr>
          <w:rFonts w:ascii="Tahoma" w:hAnsi="Tahoma" w:cs="Tahoma"/>
          <w:bCs/>
          <w:sz w:val="24"/>
          <w:szCs w:val="24"/>
        </w:rPr>
        <w:t>cution de projets permettant l’assistance en cas de</w:t>
      </w:r>
      <w:r w:rsidRPr="003D1531">
        <w:rPr>
          <w:rFonts w:ascii="Tahoma" w:hAnsi="Tahoma" w:cs="Tahoma"/>
          <w:bCs/>
          <w:sz w:val="24"/>
          <w:szCs w:val="24"/>
        </w:rPr>
        <w:t xml:space="preserve"> catastrophes</w:t>
      </w:r>
      <w:r w:rsidRPr="003D1531">
        <w:rPr>
          <w:rFonts w:ascii="Tahoma" w:hAnsi="Tahoma" w:cs="Tahoma"/>
          <w:sz w:val="24"/>
          <w:szCs w:val="24"/>
        </w:rPr>
        <w:t>.</w:t>
      </w:r>
    </w:p>
    <w:p w:rsidR="00F91051" w:rsidRPr="003D1531" w:rsidRDefault="00F91051" w:rsidP="00F91051">
      <w:pPr>
        <w:pStyle w:val="p1"/>
        <w:jc w:val="both"/>
        <w:rPr>
          <w:rFonts w:ascii="Tahoma" w:eastAsia="Times New Roman" w:hAnsi="Tahoma" w:cs="Tahoma"/>
          <w:sz w:val="24"/>
          <w:szCs w:val="24"/>
        </w:rPr>
      </w:pPr>
    </w:p>
    <w:p w:rsidR="00F91051" w:rsidRPr="003D1531" w:rsidRDefault="00F91051" w:rsidP="00F91051">
      <w:pPr>
        <w:pStyle w:val="p1"/>
        <w:numPr>
          <w:ilvl w:val="0"/>
          <w:numId w:val="1"/>
        </w:numPr>
        <w:ind w:left="0"/>
        <w:jc w:val="both"/>
        <w:rPr>
          <w:rFonts w:ascii="Tahoma" w:hAnsi="Tahoma" w:cs="Tahoma"/>
          <w:sz w:val="24"/>
          <w:szCs w:val="24"/>
        </w:rPr>
      </w:pPr>
      <w:r w:rsidRPr="003D1531">
        <w:rPr>
          <w:rFonts w:ascii="Tahoma" w:eastAsia="Times New Roman" w:hAnsi="Tahoma" w:cs="Tahoma"/>
          <w:b/>
          <w:sz w:val="24"/>
          <w:szCs w:val="24"/>
        </w:rPr>
        <w:t xml:space="preserve">Finalement, nous </w:t>
      </w:r>
      <w:r w:rsidR="00002DC2" w:rsidRPr="003D1531">
        <w:rPr>
          <w:rFonts w:ascii="Tahoma" w:eastAsia="Times New Roman" w:hAnsi="Tahoma" w:cs="Tahoma"/>
          <w:b/>
          <w:sz w:val="24"/>
          <w:szCs w:val="24"/>
        </w:rPr>
        <w:t>demandons</w:t>
      </w:r>
      <w:r w:rsidRPr="003D1531">
        <w:rPr>
          <w:rFonts w:ascii="Tahoma" w:eastAsia="Times New Roman" w:hAnsi="Tahoma" w:cs="Tahoma"/>
          <w:sz w:val="24"/>
          <w:szCs w:val="24"/>
        </w:rPr>
        <w:t xml:space="preserve"> au </w:t>
      </w:r>
      <w:r w:rsidRPr="003D1531">
        <w:rPr>
          <w:rFonts w:ascii="Tahoma" w:hAnsi="Tahoma" w:cs="Tahoma"/>
          <w:bCs/>
          <w:sz w:val="24"/>
          <w:szCs w:val="24"/>
        </w:rPr>
        <w:t xml:space="preserve">Secrétariat général de diffuser </w:t>
      </w:r>
      <w:r w:rsidR="00002DC2" w:rsidRPr="003D1531">
        <w:rPr>
          <w:rFonts w:ascii="Tahoma" w:hAnsi="Tahoma" w:cs="Tahoma"/>
          <w:bCs/>
          <w:sz w:val="24"/>
          <w:szCs w:val="24"/>
        </w:rPr>
        <w:t xml:space="preserve">rapidement </w:t>
      </w:r>
      <w:r w:rsidRPr="003D1531">
        <w:rPr>
          <w:rFonts w:ascii="Tahoma" w:hAnsi="Tahoma" w:cs="Tahoma"/>
          <w:bCs/>
          <w:sz w:val="24"/>
          <w:szCs w:val="24"/>
        </w:rPr>
        <w:t xml:space="preserve">le contenu de </w:t>
      </w:r>
      <w:r w:rsidR="00002DC2" w:rsidRPr="003D1531">
        <w:rPr>
          <w:rFonts w:ascii="Tahoma" w:hAnsi="Tahoma" w:cs="Tahoma"/>
          <w:bCs/>
          <w:sz w:val="24"/>
          <w:szCs w:val="24"/>
        </w:rPr>
        <w:t xml:space="preserve">la </w:t>
      </w:r>
      <w:r w:rsidRPr="003D1531">
        <w:rPr>
          <w:rFonts w:ascii="Tahoma" w:hAnsi="Tahoma" w:cs="Tahoma"/>
          <w:bCs/>
          <w:sz w:val="24"/>
          <w:szCs w:val="24"/>
        </w:rPr>
        <w:t xml:space="preserve">Déclaration </w:t>
      </w:r>
      <w:r w:rsidR="00002DC2" w:rsidRPr="003D1531">
        <w:rPr>
          <w:rFonts w:ascii="Tahoma" w:hAnsi="Tahoma" w:cs="Tahoma"/>
          <w:bCs/>
          <w:sz w:val="24"/>
          <w:szCs w:val="24"/>
        </w:rPr>
        <w:t>aux États M</w:t>
      </w:r>
      <w:r w:rsidRPr="003D1531">
        <w:rPr>
          <w:rFonts w:ascii="Tahoma" w:hAnsi="Tahoma" w:cs="Tahoma"/>
          <w:bCs/>
          <w:sz w:val="24"/>
          <w:szCs w:val="24"/>
        </w:rPr>
        <w:t xml:space="preserve">embres, </w:t>
      </w:r>
      <w:r w:rsidR="00002DC2" w:rsidRPr="003D1531">
        <w:rPr>
          <w:rFonts w:ascii="Tahoma" w:hAnsi="Tahoma" w:cs="Tahoma"/>
          <w:bCs/>
          <w:sz w:val="24"/>
          <w:szCs w:val="24"/>
        </w:rPr>
        <w:t>aux Membres A</w:t>
      </w:r>
      <w:r w:rsidRPr="003D1531">
        <w:rPr>
          <w:rFonts w:ascii="Tahoma" w:hAnsi="Tahoma" w:cs="Tahoma"/>
          <w:bCs/>
          <w:sz w:val="24"/>
          <w:szCs w:val="24"/>
        </w:rPr>
        <w:t>ssociés et</w:t>
      </w:r>
      <w:r w:rsidR="00002DC2" w:rsidRPr="003D1531">
        <w:rPr>
          <w:rFonts w:ascii="Tahoma" w:hAnsi="Tahoma" w:cs="Tahoma"/>
          <w:bCs/>
          <w:sz w:val="24"/>
          <w:szCs w:val="24"/>
        </w:rPr>
        <w:t xml:space="preserve"> aux</w:t>
      </w:r>
      <w:r w:rsidRPr="003D1531">
        <w:rPr>
          <w:rFonts w:ascii="Tahoma" w:hAnsi="Tahoma" w:cs="Tahoma"/>
          <w:bCs/>
          <w:sz w:val="24"/>
          <w:szCs w:val="24"/>
        </w:rPr>
        <w:t xml:space="preserve"> Observateurs de l’AEC, ainsi qu</w:t>
      </w:r>
      <w:r w:rsidR="00002DC2" w:rsidRPr="003D1531">
        <w:rPr>
          <w:rFonts w:ascii="Tahoma" w:hAnsi="Tahoma" w:cs="Tahoma"/>
          <w:bCs/>
          <w:sz w:val="24"/>
          <w:szCs w:val="24"/>
        </w:rPr>
        <w:t>’à tous les g</w:t>
      </w:r>
      <w:r w:rsidRPr="003D1531">
        <w:rPr>
          <w:rFonts w:ascii="Tahoma" w:hAnsi="Tahoma" w:cs="Tahoma"/>
          <w:bCs/>
          <w:sz w:val="24"/>
          <w:szCs w:val="24"/>
        </w:rPr>
        <w:t xml:space="preserve">ouvernements, </w:t>
      </w:r>
      <w:r w:rsidR="00002DC2" w:rsidRPr="003D1531">
        <w:rPr>
          <w:rFonts w:ascii="Tahoma" w:hAnsi="Tahoma" w:cs="Tahoma"/>
          <w:bCs/>
          <w:sz w:val="24"/>
          <w:szCs w:val="24"/>
        </w:rPr>
        <w:t>aux a</w:t>
      </w:r>
      <w:r w:rsidRPr="003D1531">
        <w:rPr>
          <w:rFonts w:ascii="Tahoma" w:hAnsi="Tahoma" w:cs="Tahoma"/>
          <w:bCs/>
          <w:sz w:val="24"/>
          <w:szCs w:val="24"/>
        </w:rPr>
        <w:t xml:space="preserve">gences des Nations Unies, </w:t>
      </w:r>
      <w:r w:rsidR="00002DC2" w:rsidRPr="003D1531">
        <w:rPr>
          <w:rFonts w:ascii="Tahoma" w:hAnsi="Tahoma" w:cs="Tahoma"/>
          <w:bCs/>
          <w:sz w:val="24"/>
          <w:szCs w:val="24"/>
        </w:rPr>
        <w:t>aux organisations intergouvernementales</w:t>
      </w:r>
      <w:r w:rsidRPr="003D1531">
        <w:rPr>
          <w:rFonts w:ascii="Tahoma" w:hAnsi="Tahoma" w:cs="Tahoma"/>
          <w:bCs/>
          <w:sz w:val="24"/>
          <w:szCs w:val="24"/>
        </w:rPr>
        <w:t xml:space="preserve">, </w:t>
      </w:r>
      <w:r w:rsidR="00002DC2" w:rsidRPr="003D1531">
        <w:rPr>
          <w:rFonts w:ascii="Tahoma" w:hAnsi="Tahoma" w:cs="Tahoma"/>
          <w:bCs/>
          <w:sz w:val="24"/>
          <w:szCs w:val="24"/>
        </w:rPr>
        <w:t xml:space="preserve">aux </w:t>
      </w:r>
      <w:r w:rsidRPr="003D1531">
        <w:rPr>
          <w:rFonts w:ascii="Tahoma" w:hAnsi="Tahoma" w:cs="Tahoma"/>
          <w:bCs/>
          <w:sz w:val="24"/>
          <w:szCs w:val="24"/>
        </w:rPr>
        <w:t>entreprises,</w:t>
      </w:r>
      <w:r w:rsidR="00002DC2" w:rsidRPr="003D1531">
        <w:rPr>
          <w:rFonts w:ascii="Tahoma" w:hAnsi="Tahoma" w:cs="Tahoma"/>
          <w:bCs/>
          <w:sz w:val="24"/>
          <w:szCs w:val="24"/>
        </w:rPr>
        <w:t xml:space="preserve"> aux  o</w:t>
      </w:r>
      <w:r w:rsidRPr="003D1531">
        <w:rPr>
          <w:rFonts w:ascii="Tahoma" w:hAnsi="Tahoma" w:cs="Tahoma"/>
          <w:bCs/>
          <w:sz w:val="24"/>
          <w:szCs w:val="24"/>
        </w:rPr>
        <w:t xml:space="preserve">rganisations non gouvernementales et </w:t>
      </w:r>
      <w:r w:rsidR="00002DC2" w:rsidRPr="003D1531">
        <w:rPr>
          <w:rFonts w:ascii="Tahoma" w:hAnsi="Tahoma" w:cs="Tahoma"/>
          <w:bCs/>
          <w:sz w:val="24"/>
          <w:szCs w:val="24"/>
        </w:rPr>
        <w:t xml:space="preserve">à </w:t>
      </w:r>
      <w:r w:rsidRPr="003D1531">
        <w:rPr>
          <w:rFonts w:ascii="Tahoma" w:hAnsi="Tahoma" w:cs="Tahoma"/>
          <w:bCs/>
          <w:sz w:val="24"/>
          <w:szCs w:val="24"/>
        </w:rPr>
        <w:t xml:space="preserve">la société en général, dans le but de réaffirmer notre engagement </w:t>
      </w:r>
      <w:r w:rsidR="00002DC2" w:rsidRPr="003D1531">
        <w:rPr>
          <w:rFonts w:ascii="Tahoma" w:hAnsi="Tahoma" w:cs="Tahoma"/>
          <w:bCs/>
          <w:sz w:val="24"/>
          <w:szCs w:val="24"/>
        </w:rPr>
        <w:t>en faveur de</w:t>
      </w:r>
      <w:r w:rsidRPr="003D1531">
        <w:rPr>
          <w:rFonts w:ascii="Tahoma" w:hAnsi="Tahoma" w:cs="Tahoma"/>
          <w:bCs/>
          <w:sz w:val="24"/>
          <w:szCs w:val="24"/>
        </w:rPr>
        <w:t xml:space="preserve"> la recherche de solutions permanentes </w:t>
      </w:r>
      <w:r w:rsidRPr="003D1531">
        <w:rPr>
          <w:rFonts w:ascii="Tahoma" w:hAnsi="Tahoma" w:cs="Tahoma"/>
          <w:bCs/>
          <w:sz w:val="24"/>
          <w:szCs w:val="24"/>
        </w:rPr>
        <w:lastRenderedPageBreak/>
        <w:t xml:space="preserve">aux facteurs qui </w:t>
      </w:r>
      <w:r w:rsidR="003D1531" w:rsidRPr="003D1531">
        <w:rPr>
          <w:rFonts w:ascii="Tahoma" w:hAnsi="Tahoma" w:cs="Tahoma"/>
          <w:bCs/>
          <w:sz w:val="24"/>
          <w:szCs w:val="24"/>
        </w:rPr>
        <w:t xml:space="preserve">intensifient </w:t>
      </w:r>
      <w:r w:rsidR="00922AA1" w:rsidRPr="003D1531">
        <w:rPr>
          <w:rFonts w:ascii="Tahoma" w:hAnsi="Tahoma" w:cs="Tahoma"/>
          <w:bCs/>
          <w:sz w:val="24"/>
          <w:szCs w:val="24"/>
        </w:rPr>
        <w:t>la fréquence</w:t>
      </w:r>
      <w:r w:rsidR="003D1531" w:rsidRPr="003D1531">
        <w:rPr>
          <w:rFonts w:ascii="Tahoma" w:hAnsi="Tahoma" w:cs="Tahoma"/>
          <w:bCs/>
          <w:sz w:val="24"/>
          <w:szCs w:val="24"/>
        </w:rPr>
        <w:t>,</w:t>
      </w:r>
      <w:r w:rsidR="00922AA1" w:rsidRPr="003D1531">
        <w:rPr>
          <w:rFonts w:ascii="Tahoma" w:hAnsi="Tahoma" w:cs="Tahoma"/>
          <w:bCs/>
          <w:sz w:val="24"/>
          <w:szCs w:val="24"/>
        </w:rPr>
        <w:t xml:space="preserve"> l’intensité et l</w:t>
      </w:r>
      <w:r w:rsidR="003D1531" w:rsidRPr="003D1531">
        <w:rPr>
          <w:rFonts w:ascii="Tahoma" w:hAnsi="Tahoma" w:cs="Tahoma"/>
          <w:bCs/>
          <w:sz w:val="24"/>
          <w:szCs w:val="24"/>
        </w:rPr>
        <w:t xml:space="preserve">’impact </w:t>
      </w:r>
      <w:r w:rsidR="00D2432E" w:rsidRPr="003D1531">
        <w:rPr>
          <w:rFonts w:ascii="Tahoma" w:hAnsi="Tahoma" w:cs="Tahoma"/>
          <w:bCs/>
          <w:sz w:val="24"/>
          <w:szCs w:val="24"/>
        </w:rPr>
        <w:t xml:space="preserve">des </w:t>
      </w:r>
      <w:r w:rsidRPr="003D1531">
        <w:rPr>
          <w:rFonts w:ascii="Tahoma" w:hAnsi="Tahoma" w:cs="Tahoma"/>
          <w:bCs/>
          <w:sz w:val="24"/>
          <w:szCs w:val="24"/>
        </w:rPr>
        <w:t xml:space="preserve">catastrophes </w:t>
      </w:r>
      <w:r w:rsidR="003D1531" w:rsidRPr="003D1531">
        <w:rPr>
          <w:rFonts w:ascii="Tahoma" w:hAnsi="Tahoma" w:cs="Tahoma"/>
          <w:bCs/>
          <w:sz w:val="24"/>
          <w:szCs w:val="24"/>
        </w:rPr>
        <w:t xml:space="preserve">sur </w:t>
      </w:r>
      <w:r w:rsidRPr="003D1531">
        <w:rPr>
          <w:rFonts w:ascii="Tahoma" w:hAnsi="Tahoma" w:cs="Tahoma"/>
          <w:sz w:val="24"/>
          <w:szCs w:val="24"/>
        </w:rPr>
        <w:t>la région de la</w:t>
      </w:r>
      <w:r w:rsidR="003D1531" w:rsidRPr="003D1531">
        <w:rPr>
          <w:rFonts w:ascii="Tahoma" w:hAnsi="Tahoma" w:cs="Tahoma"/>
          <w:sz w:val="24"/>
          <w:szCs w:val="24"/>
        </w:rPr>
        <w:t xml:space="preserve"> Grande</w:t>
      </w:r>
      <w:r w:rsidRPr="003D1531">
        <w:rPr>
          <w:rFonts w:ascii="Tahoma" w:hAnsi="Tahoma" w:cs="Tahoma"/>
          <w:sz w:val="24"/>
          <w:szCs w:val="24"/>
        </w:rPr>
        <w:t xml:space="preserve"> Caraïbe.</w:t>
      </w:r>
    </w:p>
    <w:p w:rsidR="00693976" w:rsidRDefault="00693976"/>
    <w:sectPr w:rsidR="00693976" w:rsidSect="00D51D2B">
      <w:headerReference w:type="even" r:id="rId9"/>
      <w:headerReference w:type="default" r:id="rId10"/>
      <w:footerReference w:type="even" r:id="rId11"/>
      <w:footerReference w:type="default" r:id="rId12"/>
      <w:headerReference w:type="first" r:id="rId13"/>
      <w:footerReference w:type="first" r:id="rId14"/>
      <w:pgSz w:w="12240" w:h="15840"/>
      <w:pgMar w:top="2157" w:right="16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C4" w:rsidRDefault="005676C4" w:rsidP="003F593D">
      <w:r>
        <w:separator/>
      </w:r>
    </w:p>
  </w:endnote>
  <w:endnote w:type="continuationSeparator" w:id="0">
    <w:p w:rsidR="005676C4" w:rsidRDefault="005676C4" w:rsidP="003F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CF" w:rsidRDefault="00D16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89309"/>
      <w:docPartObj>
        <w:docPartGallery w:val="Page Numbers (Bottom of Page)"/>
        <w:docPartUnique/>
      </w:docPartObj>
    </w:sdtPr>
    <w:sdtEndPr>
      <w:rPr>
        <w:rFonts w:ascii="Tahoma" w:hAnsi="Tahoma" w:cs="Tahoma"/>
        <w:noProof/>
      </w:rPr>
    </w:sdtEndPr>
    <w:sdtContent>
      <w:p w:rsidR="00002DC2" w:rsidRPr="00087D60" w:rsidRDefault="00002DC2">
        <w:pPr>
          <w:pStyle w:val="Footer"/>
          <w:jc w:val="right"/>
          <w:rPr>
            <w:rFonts w:ascii="Tahoma" w:hAnsi="Tahoma" w:cs="Tahoma"/>
          </w:rPr>
        </w:pPr>
        <w:r w:rsidRPr="00087D60">
          <w:rPr>
            <w:rFonts w:ascii="Tahoma" w:hAnsi="Tahoma" w:cs="Tahoma"/>
          </w:rPr>
          <w:fldChar w:fldCharType="begin"/>
        </w:r>
        <w:r w:rsidRPr="00087D60">
          <w:rPr>
            <w:rFonts w:ascii="Tahoma" w:hAnsi="Tahoma" w:cs="Tahoma"/>
          </w:rPr>
          <w:instrText xml:space="preserve"> PAGE   \* MERGEFORMAT </w:instrText>
        </w:r>
        <w:r w:rsidRPr="00087D60">
          <w:rPr>
            <w:rFonts w:ascii="Tahoma" w:hAnsi="Tahoma" w:cs="Tahoma"/>
          </w:rPr>
          <w:fldChar w:fldCharType="separate"/>
        </w:r>
        <w:r w:rsidR="00D16ACF">
          <w:rPr>
            <w:rFonts w:ascii="Tahoma" w:hAnsi="Tahoma" w:cs="Tahoma"/>
            <w:noProof/>
          </w:rPr>
          <w:t>1</w:t>
        </w:r>
        <w:r w:rsidRPr="00087D60">
          <w:rPr>
            <w:rFonts w:ascii="Tahoma" w:hAnsi="Tahoma" w:cs="Tahoma"/>
            <w:noProof/>
          </w:rPr>
          <w:fldChar w:fldCharType="end"/>
        </w:r>
      </w:p>
    </w:sdtContent>
  </w:sdt>
  <w:p w:rsidR="00002DC2" w:rsidRDefault="00002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CF" w:rsidRDefault="00D16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C4" w:rsidRDefault="005676C4" w:rsidP="003F593D">
      <w:r>
        <w:separator/>
      </w:r>
    </w:p>
  </w:footnote>
  <w:footnote w:type="continuationSeparator" w:id="0">
    <w:p w:rsidR="005676C4" w:rsidRDefault="005676C4" w:rsidP="003F5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CF" w:rsidRDefault="00D16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616"/>
    </w:tblGrid>
    <w:tr w:rsidR="003A59BF" w:rsidRPr="00DA4AAA" w:rsidTr="00D16ACF">
      <w:tc>
        <w:tcPr>
          <w:tcW w:w="4420" w:type="dxa"/>
          <w:hideMark/>
        </w:tcPr>
        <w:p w:rsidR="003A59BF" w:rsidRDefault="003A59BF" w:rsidP="00AC3685">
          <w:pPr>
            <w:rPr>
              <w:rFonts w:ascii="Tahoma" w:hAnsi="Tahoma" w:cs="Tahoma"/>
              <w:szCs w:val="20"/>
            </w:rPr>
          </w:pPr>
          <w:r>
            <w:rPr>
              <w:rFonts w:ascii="Tahoma" w:hAnsi="Tahoma" w:cs="Tahoma"/>
              <w:noProof/>
              <w:lang w:val="en-US"/>
            </w:rPr>
            <w:drawing>
              <wp:inline distT="0" distB="0" distL="0" distR="0" wp14:anchorId="4E7D6AB4" wp14:editId="3C7356CE">
                <wp:extent cx="946150" cy="65913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659130"/>
                        </a:xfrm>
                        <a:prstGeom prst="rect">
                          <a:avLst/>
                        </a:prstGeom>
                        <a:noFill/>
                        <a:ln>
                          <a:noFill/>
                        </a:ln>
                      </pic:spPr>
                    </pic:pic>
                  </a:graphicData>
                </a:graphic>
              </wp:inline>
            </w:drawing>
          </w:r>
        </w:p>
      </w:tc>
      <w:tc>
        <w:tcPr>
          <w:tcW w:w="4616" w:type="dxa"/>
        </w:tcPr>
        <w:p w:rsidR="003A59BF" w:rsidRPr="00DA4AAA" w:rsidRDefault="003A59BF" w:rsidP="00AC3685">
          <w:pPr>
            <w:tabs>
              <w:tab w:val="center" w:pos="4320"/>
              <w:tab w:val="right" w:pos="8640"/>
            </w:tabs>
            <w:jc w:val="right"/>
            <w:rPr>
              <w:rFonts w:ascii="Tahoma" w:hAnsi="Tahoma" w:cs="Tahoma"/>
              <w:b/>
            </w:rPr>
          </w:pPr>
          <w:bookmarkStart w:id="0" w:name="_GoBack"/>
          <w:bookmarkEnd w:id="0"/>
        </w:p>
      </w:tc>
    </w:tr>
  </w:tbl>
  <w:p w:rsidR="00002DC2" w:rsidRPr="00087D60" w:rsidRDefault="00002DC2" w:rsidP="00087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CF" w:rsidRDefault="00D16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37D"/>
    <w:multiLevelType w:val="hybridMultilevel"/>
    <w:tmpl w:val="90C43118"/>
    <w:lvl w:ilvl="0" w:tplc="BA92028E">
      <w:start w:val="1"/>
      <w:numFmt w:val="decimal"/>
      <w:lvlText w:val="%1."/>
      <w:lvlJc w:val="left"/>
      <w:pPr>
        <w:ind w:left="720" w:hanging="360"/>
      </w:pPr>
      <w:rPr>
        <w:rFonts w:hint="default"/>
        <w:i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2D"/>
    <w:rsid w:val="00002DC2"/>
    <w:rsid w:val="00004287"/>
    <w:rsid w:val="00004CFA"/>
    <w:rsid w:val="0000589E"/>
    <w:rsid w:val="00032CDD"/>
    <w:rsid w:val="00033791"/>
    <w:rsid w:val="000353BD"/>
    <w:rsid w:val="00037092"/>
    <w:rsid w:val="000569DC"/>
    <w:rsid w:val="000673DA"/>
    <w:rsid w:val="00071CD0"/>
    <w:rsid w:val="00072243"/>
    <w:rsid w:val="000820E5"/>
    <w:rsid w:val="00087D60"/>
    <w:rsid w:val="000952AD"/>
    <w:rsid w:val="00097186"/>
    <w:rsid w:val="000B775E"/>
    <w:rsid w:val="000C04ED"/>
    <w:rsid w:val="000D6551"/>
    <w:rsid w:val="000E421A"/>
    <w:rsid w:val="000F41E9"/>
    <w:rsid w:val="0010339B"/>
    <w:rsid w:val="00105327"/>
    <w:rsid w:val="00116600"/>
    <w:rsid w:val="00143D0D"/>
    <w:rsid w:val="001464B6"/>
    <w:rsid w:val="00177ADE"/>
    <w:rsid w:val="001B7195"/>
    <w:rsid w:val="001D043E"/>
    <w:rsid w:val="001D6715"/>
    <w:rsid w:val="001E5E3A"/>
    <w:rsid w:val="00212135"/>
    <w:rsid w:val="00235224"/>
    <w:rsid w:val="00285D5C"/>
    <w:rsid w:val="002865E8"/>
    <w:rsid w:val="00290463"/>
    <w:rsid w:val="0029344C"/>
    <w:rsid w:val="002A1448"/>
    <w:rsid w:val="002A29F9"/>
    <w:rsid w:val="002A6C25"/>
    <w:rsid w:val="002B781F"/>
    <w:rsid w:val="002C32BE"/>
    <w:rsid w:val="002D44BF"/>
    <w:rsid w:val="002E460C"/>
    <w:rsid w:val="002F546D"/>
    <w:rsid w:val="002F581B"/>
    <w:rsid w:val="002F6798"/>
    <w:rsid w:val="00314C5C"/>
    <w:rsid w:val="00320C92"/>
    <w:rsid w:val="00322565"/>
    <w:rsid w:val="00324F77"/>
    <w:rsid w:val="003411BA"/>
    <w:rsid w:val="003417F3"/>
    <w:rsid w:val="0034711E"/>
    <w:rsid w:val="003628C4"/>
    <w:rsid w:val="00363053"/>
    <w:rsid w:val="00382DBC"/>
    <w:rsid w:val="003A59BF"/>
    <w:rsid w:val="003C0EA6"/>
    <w:rsid w:val="003C68CC"/>
    <w:rsid w:val="003D1531"/>
    <w:rsid w:val="003E35DE"/>
    <w:rsid w:val="003F593D"/>
    <w:rsid w:val="004009EA"/>
    <w:rsid w:val="004012AA"/>
    <w:rsid w:val="004040B5"/>
    <w:rsid w:val="00433D97"/>
    <w:rsid w:val="00437414"/>
    <w:rsid w:val="00442425"/>
    <w:rsid w:val="00444AEF"/>
    <w:rsid w:val="00447FEE"/>
    <w:rsid w:val="00450D6C"/>
    <w:rsid w:val="00451478"/>
    <w:rsid w:val="00474894"/>
    <w:rsid w:val="00476444"/>
    <w:rsid w:val="004860CE"/>
    <w:rsid w:val="00497BFE"/>
    <w:rsid w:val="004A111B"/>
    <w:rsid w:val="004B1A1C"/>
    <w:rsid w:val="004D1287"/>
    <w:rsid w:val="004E13CD"/>
    <w:rsid w:val="004F74F8"/>
    <w:rsid w:val="0050516A"/>
    <w:rsid w:val="005077E5"/>
    <w:rsid w:val="005304F8"/>
    <w:rsid w:val="0053336E"/>
    <w:rsid w:val="00540699"/>
    <w:rsid w:val="0054291E"/>
    <w:rsid w:val="00546DA0"/>
    <w:rsid w:val="005560A6"/>
    <w:rsid w:val="00565889"/>
    <w:rsid w:val="005676C4"/>
    <w:rsid w:val="00572D43"/>
    <w:rsid w:val="005855A5"/>
    <w:rsid w:val="00585680"/>
    <w:rsid w:val="00590E97"/>
    <w:rsid w:val="00591248"/>
    <w:rsid w:val="00592381"/>
    <w:rsid w:val="005A0A18"/>
    <w:rsid w:val="005D627B"/>
    <w:rsid w:val="005D7799"/>
    <w:rsid w:val="005E22C7"/>
    <w:rsid w:val="005E6653"/>
    <w:rsid w:val="005F7A35"/>
    <w:rsid w:val="00601735"/>
    <w:rsid w:val="006021EE"/>
    <w:rsid w:val="00667CBB"/>
    <w:rsid w:val="00676418"/>
    <w:rsid w:val="00692AF0"/>
    <w:rsid w:val="00693976"/>
    <w:rsid w:val="006A1645"/>
    <w:rsid w:val="006A3666"/>
    <w:rsid w:val="006B7416"/>
    <w:rsid w:val="00722F6B"/>
    <w:rsid w:val="0072602D"/>
    <w:rsid w:val="00770C81"/>
    <w:rsid w:val="007A2D23"/>
    <w:rsid w:val="007A5317"/>
    <w:rsid w:val="007A76B0"/>
    <w:rsid w:val="007C5880"/>
    <w:rsid w:val="008051F7"/>
    <w:rsid w:val="0080573D"/>
    <w:rsid w:val="00811F5A"/>
    <w:rsid w:val="0082000A"/>
    <w:rsid w:val="008359C8"/>
    <w:rsid w:val="00866CC8"/>
    <w:rsid w:val="008A4EB8"/>
    <w:rsid w:val="008A71DE"/>
    <w:rsid w:val="008C5E09"/>
    <w:rsid w:val="008E5085"/>
    <w:rsid w:val="008F1373"/>
    <w:rsid w:val="008F5A6B"/>
    <w:rsid w:val="008F7EC2"/>
    <w:rsid w:val="00902789"/>
    <w:rsid w:val="00922AA1"/>
    <w:rsid w:val="00923798"/>
    <w:rsid w:val="009300D1"/>
    <w:rsid w:val="00950938"/>
    <w:rsid w:val="00954520"/>
    <w:rsid w:val="00961624"/>
    <w:rsid w:val="009630CF"/>
    <w:rsid w:val="009652E1"/>
    <w:rsid w:val="00975C30"/>
    <w:rsid w:val="00984BDB"/>
    <w:rsid w:val="00991E5E"/>
    <w:rsid w:val="009B03CF"/>
    <w:rsid w:val="009D0FF4"/>
    <w:rsid w:val="009D4570"/>
    <w:rsid w:val="009D739C"/>
    <w:rsid w:val="009F1933"/>
    <w:rsid w:val="00A10649"/>
    <w:rsid w:val="00A10DD7"/>
    <w:rsid w:val="00A25CF9"/>
    <w:rsid w:val="00A37679"/>
    <w:rsid w:val="00A554E5"/>
    <w:rsid w:val="00A57522"/>
    <w:rsid w:val="00A61EB6"/>
    <w:rsid w:val="00A65329"/>
    <w:rsid w:val="00A703B2"/>
    <w:rsid w:val="00A766B2"/>
    <w:rsid w:val="00A77084"/>
    <w:rsid w:val="00A77219"/>
    <w:rsid w:val="00AB4499"/>
    <w:rsid w:val="00AD1250"/>
    <w:rsid w:val="00AD3CE4"/>
    <w:rsid w:val="00AE2ED8"/>
    <w:rsid w:val="00AF5DED"/>
    <w:rsid w:val="00B11F6E"/>
    <w:rsid w:val="00B20AE4"/>
    <w:rsid w:val="00B622B4"/>
    <w:rsid w:val="00B74B96"/>
    <w:rsid w:val="00B75433"/>
    <w:rsid w:val="00B83796"/>
    <w:rsid w:val="00B83DDA"/>
    <w:rsid w:val="00BB393E"/>
    <w:rsid w:val="00BB72E1"/>
    <w:rsid w:val="00BC2832"/>
    <w:rsid w:val="00BE5F72"/>
    <w:rsid w:val="00C23CC1"/>
    <w:rsid w:val="00C318F3"/>
    <w:rsid w:val="00C45E15"/>
    <w:rsid w:val="00C5019A"/>
    <w:rsid w:val="00C77A79"/>
    <w:rsid w:val="00C80C95"/>
    <w:rsid w:val="00C8782C"/>
    <w:rsid w:val="00CA4067"/>
    <w:rsid w:val="00CD3581"/>
    <w:rsid w:val="00CE44C9"/>
    <w:rsid w:val="00CF1249"/>
    <w:rsid w:val="00CF4282"/>
    <w:rsid w:val="00CF6FA6"/>
    <w:rsid w:val="00D128A8"/>
    <w:rsid w:val="00D15C83"/>
    <w:rsid w:val="00D16ACF"/>
    <w:rsid w:val="00D2432E"/>
    <w:rsid w:val="00D31CF8"/>
    <w:rsid w:val="00D4761A"/>
    <w:rsid w:val="00D51D2B"/>
    <w:rsid w:val="00D5397E"/>
    <w:rsid w:val="00D637C7"/>
    <w:rsid w:val="00D844BD"/>
    <w:rsid w:val="00D84C0D"/>
    <w:rsid w:val="00D900E7"/>
    <w:rsid w:val="00D90CCC"/>
    <w:rsid w:val="00D95D14"/>
    <w:rsid w:val="00DC34C5"/>
    <w:rsid w:val="00DD06CE"/>
    <w:rsid w:val="00DD576F"/>
    <w:rsid w:val="00DE650E"/>
    <w:rsid w:val="00DF3CEC"/>
    <w:rsid w:val="00E10A07"/>
    <w:rsid w:val="00E13056"/>
    <w:rsid w:val="00E20293"/>
    <w:rsid w:val="00E227B9"/>
    <w:rsid w:val="00E263E7"/>
    <w:rsid w:val="00E31BD7"/>
    <w:rsid w:val="00E32053"/>
    <w:rsid w:val="00E42538"/>
    <w:rsid w:val="00E5394D"/>
    <w:rsid w:val="00E81355"/>
    <w:rsid w:val="00E90626"/>
    <w:rsid w:val="00EB1473"/>
    <w:rsid w:val="00ED1D01"/>
    <w:rsid w:val="00ED3AA3"/>
    <w:rsid w:val="00F00CFD"/>
    <w:rsid w:val="00F101A8"/>
    <w:rsid w:val="00F1039A"/>
    <w:rsid w:val="00F14D9D"/>
    <w:rsid w:val="00F23490"/>
    <w:rsid w:val="00F2573B"/>
    <w:rsid w:val="00F35314"/>
    <w:rsid w:val="00F425FF"/>
    <w:rsid w:val="00F44391"/>
    <w:rsid w:val="00F54897"/>
    <w:rsid w:val="00F75061"/>
    <w:rsid w:val="00F82E1D"/>
    <w:rsid w:val="00F91051"/>
    <w:rsid w:val="00F93FAD"/>
    <w:rsid w:val="00FB557B"/>
    <w:rsid w:val="00FE4524"/>
    <w:rsid w:val="00FF69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2D"/>
    <w:rPr>
      <w:rFonts w:ascii="Times New Roman" w:eastAsia="Times New Roman" w:hAnsi="Times New Roman" w:cs="Times New Roman"/>
      <w:sz w:val="24"/>
      <w:szCs w:val="24"/>
      <w:lang w:val="fr-FR"/>
    </w:rPr>
  </w:style>
  <w:style w:type="paragraph" w:styleId="Heading1">
    <w:name w:val="heading 1"/>
    <w:basedOn w:val="Normal"/>
    <w:next w:val="Normal"/>
    <w:link w:val="Heading1Char"/>
    <w:uiPriority w:val="9"/>
    <w:qFormat/>
    <w:rsid w:val="00F910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2602D"/>
    <w:pPr>
      <w:keepNext/>
      <w:jc w:val="both"/>
      <w:outlineLvl w:val="1"/>
    </w:pPr>
    <w:rPr>
      <w:rFonts w:ascii="Arial" w:hAnsi="Arial" w:cs="Arial"/>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602D"/>
    <w:rPr>
      <w:rFonts w:ascii="Arial" w:eastAsia="Times New Roman" w:hAnsi="Arial" w:cs="Arial"/>
      <w:sz w:val="16"/>
      <w:szCs w:val="20"/>
      <w:lang w:val="en-GB"/>
    </w:rPr>
  </w:style>
  <w:style w:type="character" w:styleId="Hyperlink">
    <w:name w:val="Hyperlink"/>
    <w:basedOn w:val="DefaultParagraphFont"/>
    <w:rsid w:val="0072602D"/>
    <w:rPr>
      <w:color w:val="0000FF"/>
      <w:u w:val="single"/>
    </w:rPr>
  </w:style>
  <w:style w:type="character" w:styleId="Strong">
    <w:name w:val="Strong"/>
    <w:basedOn w:val="DefaultParagraphFont"/>
    <w:uiPriority w:val="22"/>
    <w:qFormat/>
    <w:rsid w:val="0072602D"/>
    <w:rPr>
      <w:b/>
      <w:bCs/>
    </w:rPr>
  </w:style>
  <w:style w:type="paragraph" w:styleId="Header">
    <w:name w:val="header"/>
    <w:basedOn w:val="Normal"/>
    <w:link w:val="HeaderChar"/>
    <w:uiPriority w:val="99"/>
    <w:rsid w:val="0072602D"/>
    <w:pPr>
      <w:tabs>
        <w:tab w:val="center" w:pos="4320"/>
        <w:tab w:val="right" w:pos="8640"/>
      </w:tabs>
    </w:pPr>
  </w:style>
  <w:style w:type="character" w:customStyle="1" w:styleId="HeaderChar">
    <w:name w:val="Header Char"/>
    <w:basedOn w:val="DefaultParagraphFont"/>
    <w:link w:val="Header"/>
    <w:uiPriority w:val="99"/>
    <w:rsid w:val="0072602D"/>
    <w:rPr>
      <w:rFonts w:ascii="Times New Roman" w:eastAsia="Times New Roman" w:hAnsi="Times New Roman" w:cs="Times New Roman"/>
      <w:sz w:val="24"/>
      <w:szCs w:val="24"/>
      <w:lang w:val="en-GB"/>
    </w:rPr>
  </w:style>
  <w:style w:type="paragraph" w:styleId="BodyText3">
    <w:name w:val="Body Text 3"/>
    <w:basedOn w:val="Normal"/>
    <w:link w:val="BodyText3Char"/>
    <w:rsid w:val="0072602D"/>
    <w:rPr>
      <w:rFonts w:ascii="Arial" w:hAnsi="Arial" w:cs="Arial"/>
      <w:b/>
      <w:bCs/>
      <w:sz w:val="20"/>
    </w:rPr>
  </w:style>
  <w:style w:type="character" w:customStyle="1" w:styleId="BodyText3Char">
    <w:name w:val="Body Text 3 Char"/>
    <w:basedOn w:val="DefaultParagraphFont"/>
    <w:link w:val="BodyText3"/>
    <w:rsid w:val="0072602D"/>
    <w:rPr>
      <w:rFonts w:ascii="Arial" w:eastAsia="Times New Roman" w:hAnsi="Arial" w:cs="Arial"/>
      <w:b/>
      <w:bCs/>
      <w:sz w:val="20"/>
      <w:szCs w:val="24"/>
      <w:lang w:val="en-GB"/>
    </w:rPr>
  </w:style>
  <w:style w:type="character" w:customStyle="1" w:styleId="Heading1Char">
    <w:name w:val="Heading 1 Char"/>
    <w:basedOn w:val="DefaultParagraphFont"/>
    <w:link w:val="Heading1"/>
    <w:uiPriority w:val="9"/>
    <w:rsid w:val="00F91051"/>
    <w:rPr>
      <w:rFonts w:asciiTheme="majorHAnsi" w:eastAsiaTheme="majorEastAsia" w:hAnsiTheme="majorHAnsi" w:cstheme="majorBidi"/>
      <w:b/>
      <w:bCs/>
      <w:color w:val="365F91" w:themeColor="accent1" w:themeShade="BF"/>
      <w:sz w:val="28"/>
      <w:szCs w:val="28"/>
      <w:lang w:val="fr-FR"/>
    </w:rPr>
  </w:style>
  <w:style w:type="paragraph" w:customStyle="1" w:styleId="p1">
    <w:name w:val="p1"/>
    <w:basedOn w:val="Normal"/>
    <w:rsid w:val="00F91051"/>
    <w:rPr>
      <w:rFonts w:ascii="Times" w:eastAsiaTheme="minorHAnsi" w:hAnsi="Times"/>
      <w:sz w:val="15"/>
      <w:szCs w:val="15"/>
      <w:lang w:eastAsia="es-ES_tradnl"/>
    </w:rPr>
  </w:style>
  <w:style w:type="character" w:customStyle="1" w:styleId="apple-converted-space">
    <w:name w:val="apple-converted-space"/>
    <w:basedOn w:val="DefaultParagraphFont"/>
    <w:rsid w:val="00F91051"/>
  </w:style>
  <w:style w:type="paragraph" w:styleId="ListParagraph">
    <w:name w:val="List Paragraph"/>
    <w:basedOn w:val="Normal"/>
    <w:uiPriority w:val="34"/>
    <w:qFormat/>
    <w:rsid w:val="00F91051"/>
    <w:pPr>
      <w:ind w:left="720"/>
      <w:contextualSpacing/>
    </w:pPr>
    <w:rPr>
      <w:rFonts w:eastAsiaTheme="minorHAnsi"/>
      <w:lang w:eastAsia="es-ES_tradnl"/>
    </w:rPr>
  </w:style>
  <w:style w:type="character" w:styleId="CommentReference">
    <w:name w:val="annotation reference"/>
    <w:basedOn w:val="DefaultParagraphFont"/>
    <w:uiPriority w:val="99"/>
    <w:semiHidden/>
    <w:unhideWhenUsed/>
    <w:rsid w:val="006B7416"/>
    <w:rPr>
      <w:sz w:val="16"/>
      <w:szCs w:val="16"/>
    </w:rPr>
  </w:style>
  <w:style w:type="paragraph" w:styleId="CommentText">
    <w:name w:val="annotation text"/>
    <w:basedOn w:val="Normal"/>
    <w:link w:val="CommentTextChar"/>
    <w:uiPriority w:val="99"/>
    <w:semiHidden/>
    <w:unhideWhenUsed/>
    <w:rsid w:val="006B7416"/>
    <w:rPr>
      <w:sz w:val="20"/>
      <w:szCs w:val="20"/>
    </w:rPr>
  </w:style>
  <w:style w:type="character" w:customStyle="1" w:styleId="CommentTextChar">
    <w:name w:val="Comment Text Char"/>
    <w:basedOn w:val="DefaultParagraphFont"/>
    <w:link w:val="CommentText"/>
    <w:uiPriority w:val="99"/>
    <w:semiHidden/>
    <w:rsid w:val="006B741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B7416"/>
    <w:rPr>
      <w:b/>
      <w:bCs/>
    </w:rPr>
  </w:style>
  <w:style w:type="character" w:customStyle="1" w:styleId="CommentSubjectChar">
    <w:name w:val="Comment Subject Char"/>
    <w:basedOn w:val="CommentTextChar"/>
    <w:link w:val="CommentSubject"/>
    <w:uiPriority w:val="99"/>
    <w:semiHidden/>
    <w:rsid w:val="006B7416"/>
    <w:rPr>
      <w:rFonts w:ascii="Times New Roman" w:eastAsia="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6B7416"/>
    <w:rPr>
      <w:rFonts w:ascii="Tahoma" w:hAnsi="Tahoma" w:cs="Tahoma"/>
      <w:sz w:val="16"/>
      <w:szCs w:val="16"/>
    </w:rPr>
  </w:style>
  <w:style w:type="character" w:customStyle="1" w:styleId="BalloonTextChar">
    <w:name w:val="Balloon Text Char"/>
    <w:basedOn w:val="DefaultParagraphFont"/>
    <w:link w:val="BalloonText"/>
    <w:uiPriority w:val="99"/>
    <w:semiHidden/>
    <w:rsid w:val="006B7416"/>
    <w:rPr>
      <w:rFonts w:ascii="Tahoma" w:eastAsia="Times New Roman" w:hAnsi="Tahoma" w:cs="Tahoma"/>
      <w:sz w:val="16"/>
      <w:szCs w:val="16"/>
      <w:lang w:val="fr-FR"/>
    </w:rPr>
  </w:style>
  <w:style w:type="paragraph" w:styleId="Footer">
    <w:name w:val="footer"/>
    <w:basedOn w:val="Normal"/>
    <w:link w:val="FooterChar"/>
    <w:uiPriority w:val="99"/>
    <w:unhideWhenUsed/>
    <w:rsid w:val="007A5317"/>
    <w:pPr>
      <w:tabs>
        <w:tab w:val="center" w:pos="4252"/>
        <w:tab w:val="right" w:pos="8504"/>
      </w:tabs>
    </w:pPr>
  </w:style>
  <w:style w:type="character" w:customStyle="1" w:styleId="FooterChar">
    <w:name w:val="Footer Char"/>
    <w:basedOn w:val="DefaultParagraphFont"/>
    <w:link w:val="Footer"/>
    <w:uiPriority w:val="99"/>
    <w:rsid w:val="007A5317"/>
    <w:rPr>
      <w:rFonts w:ascii="Times New Roman" w:eastAsia="Times New Roman" w:hAnsi="Times New Roman" w:cs="Times New Roman"/>
      <w:sz w:val="24"/>
      <w:szCs w:val="24"/>
      <w:lang w:val="fr-FR"/>
    </w:rPr>
  </w:style>
  <w:style w:type="paragraph" w:styleId="NoSpacing">
    <w:name w:val="No Spacing"/>
    <w:uiPriority w:val="1"/>
    <w:qFormat/>
    <w:rsid w:val="00087D60"/>
    <w:rPr>
      <w:rFonts w:ascii="Calibri" w:eastAsia="Calibri" w:hAnsi="Calibri" w:cs="Times New Roman"/>
      <w:lang w:val="en-US"/>
    </w:rPr>
  </w:style>
  <w:style w:type="table" w:styleId="TableGrid">
    <w:name w:val="Table Grid"/>
    <w:basedOn w:val="TableNormal"/>
    <w:uiPriority w:val="59"/>
    <w:rsid w:val="003A59BF"/>
    <w:rPr>
      <w:lang w:val="en-TT" w:eastAsia="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2D"/>
    <w:rPr>
      <w:rFonts w:ascii="Times New Roman" w:eastAsia="Times New Roman" w:hAnsi="Times New Roman" w:cs="Times New Roman"/>
      <w:sz w:val="24"/>
      <w:szCs w:val="24"/>
      <w:lang w:val="fr-FR"/>
    </w:rPr>
  </w:style>
  <w:style w:type="paragraph" w:styleId="Heading1">
    <w:name w:val="heading 1"/>
    <w:basedOn w:val="Normal"/>
    <w:next w:val="Normal"/>
    <w:link w:val="Heading1Char"/>
    <w:uiPriority w:val="9"/>
    <w:qFormat/>
    <w:rsid w:val="00F910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2602D"/>
    <w:pPr>
      <w:keepNext/>
      <w:jc w:val="both"/>
      <w:outlineLvl w:val="1"/>
    </w:pPr>
    <w:rPr>
      <w:rFonts w:ascii="Arial" w:hAnsi="Arial" w:cs="Arial"/>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602D"/>
    <w:rPr>
      <w:rFonts w:ascii="Arial" w:eastAsia="Times New Roman" w:hAnsi="Arial" w:cs="Arial"/>
      <w:sz w:val="16"/>
      <w:szCs w:val="20"/>
      <w:lang w:val="en-GB"/>
    </w:rPr>
  </w:style>
  <w:style w:type="character" w:styleId="Hyperlink">
    <w:name w:val="Hyperlink"/>
    <w:basedOn w:val="DefaultParagraphFont"/>
    <w:rsid w:val="0072602D"/>
    <w:rPr>
      <w:color w:val="0000FF"/>
      <w:u w:val="single"/>
    </w:rPr>
  </w:style>
  <w:style w:type="character" w:styleId="Strong">
    <w:name w:val="Strong"/>
    <w:basedOn w:val="DefaultParagraphFont"/>
    <w:uiPriority w:val="22"/>
    <w:qFormat/>
    <w:rsid w:val="0072602D"/>
    <w:rPr>
      <w:b/>
      <w:bCs/>
    </w:rPr>
  </w:style>
  <w:style w:type="paragraph" w:styleId="Header">
    <w:name w:val="header"/>
    <w:basedOn w:val="Normal"/>
    <w:link w:val="HeaderChar"/>
    <w:uiPriority w:val="99"/>
    <w:rsid w:val="0072602D"/>
    <w:pPr>
      <w:tabs>
        <w:tab w:val="center" w:pos="4320"/>
        <w:tab w:val="right" w:pos="8640"/>
      </w:tabs>
    </w:pPr>
  </w:style>
  <w:style w:type="character" w:customStyle="1" w:styleId="HeaderChar">
    <w:name w:val="Header Char"/>
    <w:basedOn w:val="DefaultParagraphFont"/>
    <w:link w:val="Header"/>
    <w:uiPriority w:val="99"/>
    <w:rsid w:val="0072602D"/>
    <w:rPr>
      <w:rFonts w:ascii="Times New Roman" w:eastAsia="Times New Roman" w:hAnsi="Times New Roman" w:cs="Times New Roman"/>
      <w:sz w:val="24"/>
      <w:szCs w:val="24"/>
      <w:lang w:val="en-GB"/>
    </w:rPr>
  </w:style>
  <w:style w:type="paragraph" w:styleId="BodyText3">
    <w:name w:val="Body Text 3"/>
    <w:basedOn w:val="Normal"/>
    <w:link w:val="BodyText3Char"/>
    <w:rsid w:val="0072602D"/>
    <w:rPr>
      <w:rFonts w:ascii="Arial" w:hAnsi="Arial" w:cs="Arial"/>
      <w:b/>
      <w:bCs/>
      <w:sz w:val="20"/>
    </w:rPr>
  </w:style>
  <w:style w:type="character" w:customStyle="1" w:styleId="BodyText3Char">
    <w:name w:val="Body Text 3 Char"/>
    <w:basedOn w:val="DefaultParagraphFont"/>
    <w:link w:val="BodyText3"/>
    <w:rsid w:val="0072602D"/>
    <w:rPr>
      <w:rFonts w:ascii="Arial" w:eastAsia="Times New Roman" w:hAnsi="Arial" w:cs="Arial"/>
      <w:b/>
      <w:bCs/>
      <w:sz w:val="20"/>
      <w:szCs w:val="24"/>
      <w:lang w:val="en-GB"/>
    </w:rPr>
  </w:style>
  <w:style w:type="character" w:customStyle="1" w:styleId="Heading1Char">
    <w:name w:val="Heading 1 Char"/>
    <w:basedOn w:val="DefaultParagraphFont"/>
    <w:link w:val="Heading1"/>
    <w:uiPriority w:val="9"/>
    <w:rsid w:val="00F91051"/>
    <w:rPr>
      <w:rFonts w:asciiTheme="majorHAnsi" w:eastAsiaTheme="majorEastAsia" w:hAnsiTheme="majorHAnsi" w:cstheme="majorBidi"/>
      <w:b/>
      <w:bCs/>
      <w:color w:val="365F91" w:themeColor="accent1" w:themeShade="BF"/>
      <w:sz w:val="28"/>
      <w:szCs w:val="28"/>
      <w:lang w:val="fr-FR"/>
    </w:rPr>
  </w:style>
  <w:style w:type="paragraph" w:customStyle="1" w:styleId="p1">
    <w:name w:val="p1"/>
    <w:basedOn w:val="Normal"/>
    <w:rsid w:val="00F91051"/>
    <w:rPr>
      <w:rFonts w:ascii="Times" w:eastAsiaTheme="minorHAnsi" w:hAnsi="Times"/>
      <w:sz w:val="15"/>
      <w:szCs w:val="15"/>
      <w:lang w:eastAsia="es-ES_tradnl"/>
    </w:rPr>
  </w:style>
  <w:style w:type="character" w:customStyle="1" w:styleId="apple-converted-space">
    <w:name w:val="apple-converted-space"/>
    <w:basedOn w:val="DefaultParagraphFont"/>
    <w:rsid w:val="00F91051"/>
  </w:style>
  <w:style w:type="paragraph" w:styleId="ListParagraph">
    <w:name w:val="List Paragraph"/>
    <w:basedOn w:val="Normal"/>
    <w:uiPriority w:val="34"/>
    <w:qFormat/>
    <w:rsid w:val="00F91051"/>
    <w:pPr>
      <w:ind w:left="720"/>
      <w:contextualSpacing/>
    </w:pPr>
    <w:rPr>
      <w:rFonts w:eastAsiaTheme="minorHAnsi"/>
      <w:lang w:eastAsia="es-ES_tradnl"/>
    </w:rPr>
  </w:style>
  <w:style w:type="character" w:styleId="CommentReference">
    <w:name w:val="annotation reference"/>
    <w:basedOn w:val="DefaultParagraphFont"/>
    <w:uiPriority w:val="99"/>
    <w:semiHidden/>
    <w:unhideWhenUsed/>
    <w:rsid w:val="006B7416"/>
    <w:rPr>
      <w:sz w:val="16"/>
      <w:szCs w:val="16"/>
    </w:rPr>
  </w:style>
  <w:style w:type="paragraph" w:styleId="CommentText">
    <w:name w:val="annotation text"/>
    <w:basedOn w:val="Normal"/>
    <w:link w:val="CommentTextChar"/>
    <w:uiPriority w:val="99"/>
    <w:semiHidden/>
    <w:unhideWhenUsed/>
    <w:rsid w:val="006B7416"/>
    <w:rPr>
      <w:sz w:val="20"/>
      <w:szCs w:val="20"/>
    </w:rPr>
  </w:style>
  <w:style w:type="character" w:customStyle="1" w:styleId="CommentTextChar">
    <w:name w:val="Comment Text Char"/>
    <w:basedOn w:val="DefaultParagraphFont"/>
    <w:link w:val="CommentText"/>
    <w:uiPriority w:val="99"/>
    <w:semiHidden/>
    <w:rsid w:val="006B741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B7416"/>
    <w:rPr>
      <w:b/>
      <w:bCs/>
    </w:rPr>
  </w:style>
  <w:style w:type="character" w:customStyle="1" w:styleId="CommentSubjectChar">
    <w:name w:val="Comment Subject Char"/>
    <w:basedOn w:val="CommentTextChar"/>
    <w:link w:val="CommentSubject"/>
    <w:uiPriority w:val="99"/>
    <w:semiHidden/>
    <w:rsid w:val="006B7416"/>
    <w:rPr>
      <w:rFonts w:ascii="Times New Roman" w:eastAsia="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6B7416"/>
    <w:rPr>
      <w:rFonts w:ascii="Tahoma" w:hAnsi="Tahoma" w:cs="Tahoma"/>
      <w:sz w:val="16"/>
      <w:szCs w:val="16"/>
    </w:rPr>
  </w:style>
  <w:style w:type="character" w:customStyle="1" w:styleId="BalloonTextChar">
    <w:name w:val="Balloon Text Char"/>
    <w:basedOn w:val="DefaultParagraphFont"/>
    <w:link w:val="BalloonText"/>
    <w:uiPriority w:val="99"/>
    <w:semiHidden/>
    <w:rsid w:val="006B7416"/>
    <w:rPr>
      <w:rFonts w:ascii="Tahoma" w:eastAsia="Times New Roman" w:hAnsi="Tahoma" w:cs="Tahoma"/>
      <w:sz w:val="16"/>
      <w:szCs w:val="16"/>
      <w:lang w:val="fr-FR"/>
    </w:rPr>
  </w:style>
  <w:style w:type="paragraph" w:styleId="Footer">
    <w:name w:val="footer"/>
    <w:basedOn w:val="Normal"/>
    <w:link w:val="FooterChar"/>
    <w:uiPriority w:val="99"/>
    <w:unhideWhenUsed/>
    <w:rsid w:val="007A5317"/>
    <w:pPr>
      <w:tabs>
        <w:tab w:val="center" w:pos="4252"/>
        <w:tab w:val="right" w:pos="8504"/>
      </w:tabs>
    </w:pPr>
  </w:style>
  <w:style w:type="character" w:customStyle="1" w:styleId="FooterChar">
    <w:name w:val="Footer Char"/>
    <w:basedOn w:val="DefaultParagraphFont"/>
    <w:link w:val="Footer"/>
    <w:uiPriority w:val="99"/>
    <w:rsid w:val="007A5317"/>
    <w:rPr>
      <w:rFonts w:ascii="Times New Roman" w:eastAsia="Times New Roman" w:hAnsi="Times New Roman" w:cs="Times New Roman"/>
      <w:sz w:val="24"/>
      <w:szCs w:val="24"/>
      <w:lang w:val="fr-FR"/>
    </w:rPr>
  </w:style>
  <w:style w:type="paragraph" w:styleId="NoSpacing">
    <w:name w:val="No Spacing"/>
    <w:uiPriority w:val="1"/>
    <w:qFormat/>
    <w:rsid w:val="00087D60"/>
    <w:rPr>
      <w:rFonts w:ascii="Calibri" w:eastAsia="Calibri" w:hAnsi="Calibri" w:cs="Times New Roman"/>
      <w:lang w:val="en-US"/>
    </w:rPr>
  </w:style>
  <w:style w:type="table" w:styleId="TableGrid">
    <w:name w:val="Table Grid"/>
    <w:basedOn w:val="TableNormal"/>
    <w:uiPriority w:val="59"/>
    <w:rsid w:val="003A59BF"/>
    <w:rPr>
      <w:lang w:val="en-TT" w:eastAsia="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89395">
      <w:bodyDiv w:val="1"/>
      <w:marLeft w:val="0"/>
      <w:marRight w:val="0"/>
      <w:marTop w:val="0"/>
      <w:marBottom w:val="0"/>
      <w:divBdr>
        <w:top w:val="none" w:sz="0" w:space="0" w:color="auto"/>
        <w:left w:val="none" w:sz="0" w:space="0" w:color="auto"/>
        <w:bottom w:val="none" w:sz="0" w:space="0" w:color="auto"/>
        <w:right w:val="none" w:sz="0" w:space="0" w:color="auto"/>
      </w:divBdr>
    </w:div>
    <w:div w:id="1221092690">
      <w:bodyDiv w:val="1"/>
      <w:marLeft w:val="0"/>
      <w:marRight w:val="0"/>
      <w:marTop w:val="0"/>
      <w:marBottom w:val="0"/>
      <w:divBdr>
        <w:top w:val="none" w:sz="0" w:space="0" w:color="auto"/>
        <w:left w:val="none" w:sz="0" w:space="0" w:color="auto"/>
        <w:bottom w:val="none" w:sz="0" w:space="0" w:color="auto"/>
        <w:right w:val="none" w:sz="0" w:space="0" w:color="auto"/>
      </w:divBdr>
    </w:div>
    <w:div w:id="19704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24A8-B3EE-4504-97EE-F6716F7F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2690</Words>
  <Characters>15335</Characters>
  <Application>Microsoft Office Word</Application>
  <DocSecurity>0</DocSecurity>
  <Lines>127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uE</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Tricia Barrow-Hazelwood</cp:lastModifiedBy>
  <cp:revision>2</cp:revision>
  <dcterms:created xsi:type="dcterms:W3CDTF">2018-05-10T20:24:00Z</dcterms:created>
  <dcterms:modified xsi:type="dcterms:W3CDTF">2018-05-10T20:24:00Z</dcterms:modified>
</cp:coreProperties>
</file>