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107" w:rsidRPr="00FE3107" w:rsidRDefault="00FE3107">
      <w:pPr>
        <w:rPr>
          <w:b/>
        </w:rPr>
      </w:pPr>
      <w:r w:rsidRPr="00FE3107">
        <w:rPr>
          <w:b/>
        </w:rPr>
        <w:t>Project:  Support to Micro, Small and Medium Enterprises</w:t>
      </w:r>
    </w:p>
    <w:p w:rsidR="00FE3107" w:rsidRPr="00FE3107" w:rsidRDefault="00FE3107" w:rsidP="00FE3107">
      <w:pPr>
        <w:spacing w:after="0"/>
        <w:jc w:val="center"/>
        <w:rPr>
          <w:b/>
        </w:rPr>
      </w:pPr>
      <w:r w:rsidRPr="00FE3107">
        <w:rPr>
          <w:b/>
        </w:rPr>
        <w:t>“</w:t>
      </w:r>
      <w:r w:rsidR="00C33C68" w:rsidRPr="00FE3107">
        <w:rPr>
          <w:b/>
        </w:rPr>
        <w:t>Implementation of the Small Business Development Centre (SBDC)</w:t>
      </w:r>
    </w:p>
    <w:p w:rsidR="00C33C68" w:rsidRPr="00FE3107" w:rsidRDefault="00C33C68" w:rsidP="00FE3107">
      <w:pPr>
        <w:spacing w:after="0"/>
        <w:jc w:val="center"/>
      </w:pPr>
      <w:r w:rsidRPr="00FE3107">
        <w:rPr>
          <w:b/>
        </w:rPr>
        <w:t>Model in the Caribbean Region</w:t>
      </w:r>
      <w:r w:rsidR="00FE3107" w:rsidRPr="00FE3107">
        <w:rPr>
          <w:b/>
        </w:rPr>
        <w:t>”</w:t>
      </w:r>
    </w:p>
    <w:p w:rsidR="00FE3107" w:rsidRDefault="00FE3107"/>
    <w:p w:rsidR="00AA7AF6" w:rsidRDefault="00C33C68" w:rsidP="00FE3107">
      <w:pPr>
        <w:jc w:val="both"/>
      </w:pPr>
      <w:r>
        <w:t>In the Greater Caribbean R</w:t>
      </w:r>
      <w:r w:rsidRPr="00C33C68">
        <w:t>egion</w:t>
      </w:r>
      <w:r w:rsidR="00AA7AF6">
        <w:t>,</w:t>
      </w:r>
      <w:r>
        <w:t xml:space="preserve"> small businesses provide the majority of jobs, rising in many instances to close to 85 percent of the job market. It is crucial </w:t>
      </w:r>
      <w:r w:rsidR="00AA7AF6">
        <w:t xml:space="preserve">then, </w:t>
      </w:r>
      <w:r w:rsidR="00016120">
        <w:t>that</w:t>
      </w:r>
      <w:r>
        <w:t xml:space="preserve"> </w:t>
      </w:r>
      <w:r w:rsidR="00AA7AF6">
        <w:t xml:space="preserve">for </w:t>
      </w:r>
      <w:r>
        <w:t>a proper model</w:t>
      </w:r>
      <w:r w:rsidR="00AA7AF6">
        <w:t xml:space="preserve"> to </w:t>
      </w:r>
      <w:r>
        <w:t>be built</w:t>
      </w:r>
      <w:r w:rsidR="00AA7AF6">
        <w:t>,</w:t>
      </w:r>
      <w:r w:rsidR="00016120">
        <w:t xml:space="preserve"> a </w:t>
      </w:r>
      <w:r>
        <w:t>clear definition</w:t>
      </w:r>
      <w:r w:rsidR="00AA7AF6">
        <w:t xml:space="preserve"> must</w:t>
      </w:r>
      <w:r w:rsidR="00016120">
        <w:t xml:space="preserve"> be made</w:t>
      </w:r>
      <w:r>
        <w:t xml:space="preserve"> </w:t>
      </w:r>
      <w:r w:rsidR="00AA7AF6">
        <w:t>to enunciate exactly what is</w:t>
      </w:r>
      <w:r>
        <w:t xml:space="preserve"> a micro, small or medium enterprise (MSME)</w:t>
      </w:r>
      <w:r w:rsidR="00AA7AF6">
        <w:t>.</w:t>
      </w:r>
      <w:r w:rsidR="00016120">
        <w:t xml:space="preserve"> </w:t>
      </w:r>
    </w:p>
    <w:p w:rsidR="00016120" w:rsidRDefault="00016120" w:rsidP="00FE3107">
      <w:pPr>
        <w:jc w:val="both"/>
      </w:pPr>
      <w:r>
        <w:t>Serious me</w:t>
      </w:r>
      <w:r w:rsidR="00306782">
        <w:t>asures to increase productivity;</w:t>
      </w:r>
      <w:r>
        <w:t xml:space="preserve"> facilitate access to funding</w:t>
      </w:r>
      <w:r w:rsidR="00306782">
        <w:t>;</w:t>
      </w:r>
      <w:r>
        <w:t xml:space="preserve"> reduction of logistical costs</w:t>
      </w:r>
      <w:r w:rsidR="00306782">
        <w:t>;</w:t>
      </w:r>
      <w:r>
        <w:t xml:space="preserve"> increased access to new technology and integration of MSMEs into value chains</w:t>
      </w:r>
      <w:r w:rsidR="00AA7AF6">
        <w:t>,</w:t>
      </w:r>
      <w:r>
        <w:t xml:space="preserve"> can all lead to job creation.</w:t>
      </w:r>
    </w:p>
    <w:p w:rsidR="00620577" w:rsidRDefault="00306782" w:rsidP="00FE3107">
      <w:pPr>
        <w:jc w:val="both"/>
      </w:pPr>
      <w:r>
        <w:t xml:space="preserve">A World Bank study has identified some </w:t>
      </w:r>
      <w:r w:rsidR="00620577">
        <w:t xml:space="preserve">obstacles in a few </w:t>
      </w:r>
      <w:r>
        <w:t>critical areas</w:t>
      </w:r>
      <w:r w:rsidR="00620577">
        <w:t xml:space="preserve"> which now retard the growth and development of MSMEs - transportation and logistics, electricity, innovation and quality, access to new technology, human capital, funding, trade rules and access to new market information.</w:t>
      </w:r>
    </w:p>
    <w:p w:rsidR="00016120" w:rsidRDefault="00FE3107" w:rsidP="00FE3107">
      <w:pPr>
        <w:jc w:val="both"/>
      </w:pPr>
      <w:r>
        <w:rPr>
          <w:noProof/>
          <w:lang w:val="es-ES_tradnl" w:eastAsia="es-ES_tradnl"/>
        </w:rPr>
        <mc:AlternateContent>
          <mc:Choice Requires="wps">
            <w:drawing>
              <wp:anchor distT="91440" distB="91440" distL="114300" distR="114300" simplePos="0" relativeHeight="251659264" behindDoc="0" locked="0" layoutInCell="1" allowOverlap="1" wp14:anchorId="48FF5406" wp14:editId="06474034">
                <wp:simplePos x="0" y="0"/>
                <wp:positionH relativeFrom="page">
                  <wp:posOffset>933450</wp:posOffset>
                </wp:positionH>
                <wp:positionV relativeFrom="paragraph">
                  <wp:posOffset>1109345</wp:posOffset>
                </wp:positionV>
                <wp:extent cx="5924550" cy="2943225"/>
                <wp:effectExtent l="0" t="0" r="0" b="0"/>
                <wp:wrapTopAndBottom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2943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3107" w:rsidRPr="00FE3107" w:rsidRDefault="00FE3107" w:rsidP="00FE3107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5B9BD5" w:themeColor="accent1"/>
                              </w:rPr>
                            </w:pPr>
                            <w:r w:rsidRPr="00FE3107">
                              <w:rPr>
                                <w:b/>
                                <w:i/>
                                <w:iCs/>
                                <w:color w:val="5B9BD5" w:themeColor="accent1"/>
                              </w:rPr>
                              <w:t>General Objective:</w:t>
                            </w:r>
                            <w:r w:rsidRPr="00FE3107">
                              <w:rPr>
                                <w:i/>
                                <w:iCs/>
                                <w:color w:val="5B9BD5" w:themeColor="accent1"/>
                              </w:rPr>
                              <w:t xml:space="preserve"> Implementation of the Small Business Development Centre (SBDC) Model to promote competitiveness among Micro, Small and Medium Enterprises in ACS Member Countries.</w:t>
                            </w:r>
                          </w:p>
                          <w:p w:rsidR="00FE3107" w:rsidRPr="00FE3107" w:rsidRDefault="00FE3107" w:rsidP="00FE3107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5B9BD5" w:themeColor="accent1"/>
                              </w:rPr>
                            </w:pPr>
                          </w:p>
                          <w:p w:rsidR="00FE3107" w:rsidRPr="00FE3107" w:rsidRDefault="00FE3107" w:rsidP="00FE3107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b/>
                                <w:i/>
                                <w:iCs/>
                                <w:color w:val="5B9BD5" w:themeColor="accent1"/>
                              </w:rPr>
                            </w:pPr>
                            <w:r w:rsidRPr="00FE3107">
                              <w:rPr>
                                <w:b/>
                                <w:i/>
                                <w:iCs/>
                                <w:color w:val="5B9BD5" w:themeColor="accent1"/>
                              </w:rPr>
                              <w:t>Specific Objectives:</w:t>
                            </w:r>
                          </w:p>
                          <w:p w:rsidR="00FE3107" w:rsidRPr="00FE3107" w:rsidRDefault="00FE3107" w:rsidP="00FE3107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b/>
                                <w:i/>
                                <w:iCs/>
                                <w:color w:val="5B9BD5" w:themeColor="accent1"/>
                              </w:rPr>
                            </w:pPr>
                          </w:p>
                          <w:p w:rsidR="00FE3107" w:rsidRPr="00FE3107" w:rsidRDefault="00FE3107" w:rsidP="00FE3107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ind w:left="720" w:hanging="720"/>
                              <w:rPr>
                                <w:i/>
                                <w:iCs/>
                                <w:color w:val="5B9BD5" w:themeColor="accent1"/>
                              </w:rPr>
                            </w:pPr>
                            <w:r w:rsidRPr="00FE3107">
                              <w:rPr>
                                <w:i/>
                                <w:iCs/>
                                <w:color w:val="5B9BD5" w:themeColor="accent1"/>
                              </w:rPr>
                              <w:t>•</w:t>
                            </w:r>
                            <w:r w:rsidRPr="00FE3107">
                              <w:rPr>
                                <w:i/>
                                <w:iCs/>
                                <w:color w:val="5B9BD5" w:themeColor="accent1"/>
                              </w:rPr>
                              <w:tab/>
                              <w:t>To establish at least 6 business development centres in ACS Member Countries to provide business support services for MSMEs</w:t>
                            </w:r>
                          </w:p>
                          <w:p w:rsidR="00FE3107" w:rsidRPr="00FE3107" w:rsidRDefault="00FE3107" w:rsidP="00FE3107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5B9BD5" w:themeColor="accent1"/>
                              </w:rPr>
                            </w:pPr>
                            <w:r w:rsidRPr="00FE3107">
                              <w:rPr>
                                <w:i/>
                                <w:iCs/>
                                <w:color w:val="5B9BD5" w:themeColor="accent1"/>
                              </w:rPr>
                              <w:t>•</w:t>
                            </w:r>
                            <w:r w:rsidRPr="00FE3107">
                              <w:rPr>
                                <w:i/>
                                <w:iCs/>
                                <w:color w:val="5B9BD5" w:themeColor="accent1"/>
                              </w:rPr>
                              <w:tab/>
                              <w:t>To improve the competitiveness of MSMEs in the region</w:t>
                            </w:r>
                          </w:p>
                          <w:p w:rsidR="00FE3107" w:rsidRPr="00FE3107" w:rsidRDefault="00FE3107" w:rsidP="00FE3107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ind w:left="720" w:hanging="720"/>
                              <w:rPr>
                                <w:i/>
                                <w:iCs/>
                                <w:color w:val="5B9BD5" w:themeColor="accent1"/>
                              </w:rPr>
                            </w:pPr>
                            <w:r w:rsidRPr="00FE3107">
                              <w:rPr>
                                <w:i/>
                                <w:iCs/>
                                <w:color w:val="5B9BD5" w:themeColor="accent1"/>
                              </w:rPr>
                              <w:t>•</w:t>
                            </w:r>
                            <w:r w:rsidRPr="00FE3107">
                              <w:rPr>
                                <w:i/>
                                <w:iCs/>
                                <w:color w:val="5B9BD5" w:themeColor="accent1"/>
                              </w:rPr>
                              <w:tab/>
                              <w:t xml:space="preserve">To improve existing MSMEs through sustained growth and the penetration of new international markets (internationalisation)  </w:t>
                            </w:r>
                          </w:p>
                          <w:p w:rsidR="00FE3107" w:rsidRPr="00FE3107" w:rsidRDefault="00FE3107" w:rsidP="00FE3107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ind w:left="720" w:hanging="720"/>
                              <w:rPr>
                                <w:i/>
                                <w:iCs/>
                                <w:color w:val="5B9BD5" w:themeColor="accent1"/>
                              </w:rPr>
                            </w:pPr>
                            <w:r w:rsidRPr="00FE3107">
                              <w:rPr>
                                <w:i/>
                                <w:iCs/>
                                <w:color w:val="5B9BD5" w:themeColor="accent1"/>
                              </w:rPr>
                              <w:t>•</w:t>
                            </w:r>
                            <w:r w:rsidRPr="00FE3107">
                              <w:rPr>
                                <w:i/>
                                <w:iCs/>
                                <w:color w:val="5B9BD5" w:themeColor="accent1"/>
                              </w:rPr>
                              <w:tab/>
                              <w:t>To contribute to the growth and enhancement of MSMEs in the region through product and service innovation</w:t>
                            </w:r>
                          </w:p>
                          <w:p w:rsidR="00FE3107" w:rsidRPr="00FE3107" w:rsidRDefault="00FE3107" w:rsidP="00FE3107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5B9BD5" w:themeColor="accent1"/>
                              </w:rPr>
                            </w:pPr>
                            <w:r w:rsidRPr="00FE3107">
                              <w:rPr>
                                <w:i/>
                                <w:iCs/>
                                <w:color w:val="5B9BD5" w:themeColor="accent1"/>
                              </w:rPr>
                              <w:t>•</w:t>
                            </w:r>
                            <w:r w:rsidRPr="00FE3107">
                              <w:rPr>
                                <w:i/>
                                <w:iCs/>
                                <w:color w:val="5B9BD5" w:themeColor="accent1"/>
                              </w:rPr>
                              <w:tab/>
                              <w:t xml:space="preserve">Technical assistance and ongoing training for MSMEs </w:t>
                            </w:r>
                          </w:p>
                          <w:p w:rsidR="00FE3107" w:rsidRPr="00FE3107" w:rsidRDefault="00FE3107" w:rsidP="00FE3107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5B9BD5" w:themeColor="accent1"/>
                              </w:rPr>
                            </w:pPr>
                            <w:r w:rsidRPr="00FE3107">
                              <w:rPr>
                                <w:i/>
                                <w:iCs/>
                                <w:color w:val="5B9BD5" w:themeColor="accent1"/>
                              </w:rPr>
                              <w:t>•</w:t>
                            </w:r>
                            <w:r w:rsidRPr="00FE3107">
                              <w:rPr>
                                <w:i/>
                                <w:iCs/>
                                <w:color w:val="5B9BD5" w:themeColor="accent1"/>
                              </w:rPr>
                              <w:tab/>
                              <w:t>Access to new market information</w:t>
                            </w:r>
                          </w:p>
                          <w:p w:rsidR="00FE3107" w:rsidRDefault="00FE31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FF540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3.5pt;margin-top:87.35pt;width:466.5pt;height:231.75pt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" filled="f" stroked="f">
                <v:textbox>
                  <w:txbxContent>
                    <w:p w:rsidR="00FE3107" w:rsidRPr="00FE3107" w:rsidRDefault="00FE3107" w:rsidP="00FE3107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color w:val="5B9BD5" w:themeColor="accent1"/>
                        </w:rPr>
                      </w:pPr>
                      <w:r w:rsidRPr="00FE3107">
                        <w:rPr>
                          <w:b/>
                          <w:i/>
                          <w:iCs/>
                          <w:color w:val="5B9BD5" w:themeColor="accent1"/>
                        </w:rPr>
                        <w:t>General Objective:</w:t>
                      </w:r>
                      <w:r w:rsidRPr="00FE3107">
                        <w:rPr>
                          <w:i/>
                          <w:iCs/>
                          <w:color w:val="5B9BD5" w:themeColor="accent1"/>
                        </w:rPr>
                        <w:t xml:space="preserve"> Implementation of the Small Business Development Centre (SBDC) Model to promote competitiveness among Micro, Small and Medium Enterprises in ACS Member Countries.</w:t>
                      </w:r>
                    </w:p>
                    <w:p w:rsidR="00FE3107" w:rsidRPr="00FE3107" w:rsidRDefault="00FE3107" w:rsidP="00FE3107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color w:val="5B9BD5" w:themeColor="accent1"/>
                        </w:rPr>
                      </w:pPr>
                    </w:p>
                    <w:p w:rsidR="00FE3107" w:rsidRPr="00FE3107" w:rsidRDefault="00FE3107" w:rsidP="00FE3107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b/>
                          <w:i/>
                          <w:iCs/>
                          <w:color w:val="5B9BD5" w:themeColor="accent1"/>
                        </w:rPr>
                      </w:pPr>
                      <w:r w:rsidRPr="00FE3107">
                        <w:rPr>
                          <w:b/>
                          <w:i/>
                          <w:iCs/>
                          <w:color w:val="5B9BD5" w:themeColor="accent1"/>
                        </w:rPr>
                        <w:t>Specific Objectives:</w:t>
                      </w:r>
                    </w:p>
                    <w:p w:rsidR="00FE3107" w:rsidRPr="00FE3107" w:rsidRDefault="00FE3107" w:rsidP="00FE3107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b/>
                          <w:i/>
                          <w:iCs/>
                          <w:color w:val="5B9BD5" w:themeColor="accent1"/>
                        </w:rPr>
                      </w:pPr>
                    </w:p>
                    <w:p w:rsidR="00FE3107" w:rsidRPr="00FE3107" w:rsidRDefault="00FE3107" w:rsidP="00FE3107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ind w:left="720" w:hanging="720"/>
                        <w:rPr>
                          <w:i/>
                          <w:iCs/>
                          <w:color w:val="5B9BD5" w:themeColor="accent1"/>
                        </w:rPr>
                      </w:pPr>
                      <w:r w:rsidRPr="00FE3107">
                        <w:rPr>
                          <w:i/>
                          <w:iCs/>
                          <w:color w:val="5B9BD5" w:themeColor="accent1"/>
                        </w:rPr>
                        <w:t>•</w:t>
                      </w:r>
                      <w:r w:rsidRPr="00FE3107">
                        <w:rPr>
                          <w:i/>
                          <w:iCs/>
                          <w:color w:val="5B9BD5" w:themeColor="accent1"/>
                        </w:rPr>
                        <w:tab/>
                        <w:t>To establish at least 6 business development centres in ACS Member Countries to provide business support services for MSMEs</w:t>
                      </w:r>
                    </w:p>
                    <w:p w:rsidR="00FE3107" w:rsidRPr="00FE3107" w:rsidRDefault="00FE3107" w:rsidP="00FE3107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color w:val="5B9BD5" w:themeColor="accent1"/>
                        </w:rPr>
                      </w:pPr>
                      <w:r w:rsidRPr="00FE3107">
                        <w:rPr>
                          <w:i/>
                          <w:iCs/>
                          <w:color w:val="5B9BD5" w:themeColor="accent1"/>
                        </w:rPr>
                        <w:t>•</w:t>
                      </w:r>
                      <w:r w:rsidRPr="00FE3107">
                        <w:rPr>
                          <w:i/>
                          <w:iCs/>
                          <w:color w:val="5B9BD5" w:themeColor="accent1"/>
                        </w:rPr>
                        <w:tab/>
                        <w:t>To improve the competitiveness of MSMEs in the region</w:t>
                      </w:r>
                    </w:p>
                    <w:p w:rsidR="00FE3107" w:rsidRPr="00FE3107" w:rsidRDefault="00FE3107" w:rsidP="00FE3107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ind w:left="720" w:hanging="720"/>
                        <w:rPr>
                          <w:i/>
                          <w:iCs/>
                          <w:color w:val="5B9BD5" w:themeColor="accent1"/>
                        </w:rPr>
                      </w:pPr>
                      <w:r w:rsidRPr="00FE3107">
                        <w:rPr>
                          <w:i/>
                          <w:iCs/>
                          <w:color w:val="5B9BD5" w:themeColor="accent1"/>
                        </w:rPr>
                        <w:t>•</w:t>
                      </w:r>
                      <w:r w:rsidRPr="00FE3107">
                        <w:rPr>
                          <w:i/>
                          <w:iCs/>
                          <w:color w:val="5B9BD5" w:themeColor="accent1"/>
                        </w:rPr>
                        <w:tab/>
                        <w:t xml:space="preserve">To improve existing MSMEs through sustained growth and the penetration of new international markets (internationalisation)  </w:t>
                      </w:r>
                    </w:p>
                    <w:p w:rsidR="00FE3107" w:rsidRPr="00FE3107" w:rsidRDefault="00FE3107" w:rsidP="00FE3107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ind w:left="720" w:hanging="720"/>
                        <w:rPr>
                          <w:i/>
                          <w:iCs/>
                          <w:color w:val="5B9BD5" w:themeColor="accent1"/>
                        </w:rPr>
                      </w:pPr>
                      <w:r w:rsidRPr="00FE3107">
                        <w:rPr>
                          <w:i/>
                          <w:iCs/>
                          <w:color w:val="5B9BD5" w:themeColor="accent1"/>
                        </w:rPr>
                        <w:t>•</w:t>
                      </w:r>
                      <w:r w:rsidRPr="00FE3107">
                        <w:rPr>
                          <w:i/>
                          <w:iCs/>
                          <w:color w:val="5B9BD5" w:themeColor="accent1"/>
                        </w:rPr>
                        <w:tab/>
                        <w:t>To contribute to the growth and enhancement of MSMEs in the region through product and service innovation</w:t>
                      </w:r>
                    </w:p>
                    <w:p w:rsidR="00FE3107" w:rsidRPr="00FE3107" w:rsidRDefault="00FE3107" w:rsidP="00FE3107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color w:val="5B9BD5" w:themeColor="accent1"/>
                        </w:rPr>
                      </w:pPr>
                      <w:r w:rsidRPr="00FE3107">
                        <w:rPr>
                          <w:i/>
                          <w:iCs/>
                          <w:color w:val="5B9BD5" w:themeColor="accent1"/>
                        </w:rPr>
                        <w:t>•</w:t>
                      </w:r>
                      <w:r w:rsidRPr="00FE3107">
                        <w:rPr>
                          <w:i/>
                          <w:iCs/>
                          <w:color w:val="5B9BD5" w:themeColor="accent1"/>
                        </w:rPr>
                        <w:tab/>
                        <w:t xml:space="preserve">Technical assistance and ongoing training for MSMEs </w:t>
                      </w:r>
                    </w:p>
                    <w:p w:rsidR="00FE3107" w:rsidRPr="00FE3107" w:rsidRDefault="00FE3107" w:rsidP="00FE3107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color w:val="5B9BD5" w:themeColor="accent1"/>
                        </w:rPr>
                      </w:pPr>
                      <w:r w:rsidRPr="00FE3107">
                        <w:rPr>
                          <w:i/>
                          <w:iCs/>
                          <w:color w:val="5B9BD5" w:themeColor="accent1"/>
                        </w:rPr>
                        <w:t>•</w:t>
                      </w:r>
                      <w:r w:rsidRPr="00FE3107">
                        <w:rPr>
                          <w:i/>
                          <w:iCs/>
                          <w:color w:val="5B9BD5" w:themeColor="accent1"/>
                        </w:rPr>
                        <w:tab/>
                        <w:t>Access to new market information</w:t>
                      </w:r>
                    </w:p>
                    <w:p w:rsidR="00FE3107" w:rsidRDefault="00FE3107"/>
                  </w:txbxContent>
                </v:textbox>
                <w10:wrap type="topAndBottom" anchorx="page"/>
              </v:shape>
            </w:pict>
          </mc:Fallback>
        </mc:AlternateContent>
      </w:r>
      <w:r w:rsidR="00620577">
        <w:t xml:space="preserve">The success of this project however, depends on the </w:t>
      </w:r>
      <w:r w:rsidR="00AA7AF6">
        <w:t>early</w:t>
      </w:r>
      <w:r w:rsidR="00620577">
        <w:t xml:space="preserve"> establishment of the six business development centres in the Caribbean region; the development of MOUs with private/public entities to foster the SBDCs; training and certification of technical staff to provide the services. (</w:t>
      </w:r>
      <w:proofErr w:type="gramStart"/>
      <w:r w:rsidR="00620577">
        <w:t>train</w:t>
      </w:r>
      <w:proofErr w:type="gramEnd"/>
      <w:r w:rsidR="00620577">
        <w:t xml:space="preserve"> the trainers modality) and</w:t>
      </w:r>
      <w:r w:rsidR="00306782">
        <w:t xml:space="preserve"> </w:t>
      </w:r>
      <w:r w:rsidR="00620577">
        <w:t>initiating the consulting process in the countries of the region.</w:t>
      </w:r>
    </w:p>
    <w:p w:rsidR="00FE3107" w:rsidRDefault="00FE3107" w:rsidP="00FE3107">
      <w:pPr>
        <w:jc w:val="both"/>
      </w:pPr>
      <w:bookmarkStart w:id="0" w:name="_GoBack"/>
      <w:bookmarkEnd w:id="0"/>
    </w:p>
    <w:sectPr w:rsidR="00FE31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B20CA8"/>
    <w:multiLevelType w:val="hybridMultilevel"/>
    <w:tmpl w:val="BB08A6A8"/>
    <w:lvl w:ilvl="0" w:tplc="CCCE744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C68"/>
    <w:rsid w:val="00016120"/>
    <w:rsid w:val="00306782"/>
    <w:rsid w:val="00620577"/>
    <w:rsid w:val="00AA7AF6"/>
    <w:rsid w:val="00C33C68"/>
    <w:rsid w:val="00D06555"/>
    <w:rsid w:val="00FE3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D7E082-C0EE-4664-8909-17F99EC3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7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vernon</dc:creator>
  <cp:lastModifiedBy>Ingrid Anabella Jacobs Cervantes</cp:lastModifiedBy>
  <cp:revision>2</cp:revision>
  <dcterms:created xsi:type="dcterms:W3CDTF">2014-10-14T13:31:00Z</dcterms:created>
  <dcterms:modified xsi:type="dcterms:W3CDTF">2014-10-14T13:31:00Z</dcterms:modified>
</cp:coreProperties>
</file>