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6F6" w:rsidRPr="009A06F6" w:rsidRDefault="009A06F6" w:rsidP="009A06F6">
      <w:pPr>
        <w:rPr>
          <w:b/>
          <w:sz w:val="24"/>
          <w:szCs w:val="24"/>
        </w:rPr>
      </w:pPr>
      <w:r w:rsidRPr="009A06F6">
        <w:rPr>
          <w:b/>
          <w:sz w:val="24"/>
          <w:szCs w:val="24"/>
        </w:rPr>
        <w:t>Proyecto:</w:t>
      </w:r>
      <w:r w:rsidRPr="009A06F6">
        <w:rPr>
          <w:b/>
          <w:sz w:val="24"/>
          <w:szCs w:val="24"/>
        </w:rPr>
        <w:tab/>
      </w:r>
      <w:r w:rsidR="005856A2">
        <w:rPr>
          <w:b/>
          <w:sz w:val="24"/>
          <w:szCs w:val="24"/>
        </w:rPr>
        <w:t>Manejo Sostenible de la Cuenca del Mar Caribe</w:t>
      </w:r>
      <w:bookmarkStart w:id="0" w:name="_GoBack"/>
      <w:bookmarkEnd w:id="0"/>
    </w:p>
    <w:p w:rsidR="009A06F6" w:rsidRPr="009A06F6" w:rsidRDefault="009A06F6" w:rsidP="009A06F6">
      <w:pPr>
        <w:jc w:val="both"/>
        <w:rPr>
          <w:sz w:val="24"/>
          <w:szCs w:val="24"/>
        </w:rPr>
      </w:pPr>
      <w:r w:rsidRPr="009A06F6">
        <w:rPr>
          <w:sz w:val="24"/>
          <w:szCs w:val="24"/>
        </w:rPr>
        <w:t>El mar Caribe, ese gran cuerpo de agua que baña las costas de muchos Estados Miembros y Miembros Asociados de la AEC, es un complejo y frágil ambiente marino. Estos países, de  poblaciones de diferentes tamaños y en diferentes etapas de desarrollo económico, son muy dependientes de esta área para su desarrollo social, económico, cultural, climático y otros beneficios.</w:t>
      </w:r>
    </w:p>
    <w:p w:rsidR="009A06F6" w:rsidRPr="009A06F6" w:rsidRDefault="009A06F6" w:rsidP="009A06F6">
      <w:pPr>
        <w:jc w:val="both"/>
        <w:rPr>
          <w:sz w:val="24"/>
          <w:szCs w:val="24"/>
        </w:rPr>
      </w:pPr>
      <w:r w:rsidRPr="009A06F6">
        <w:rPr>
          <w:sz w:val="24"/>
          <w:szCs w:val="24"/>
        </w:rPr>
        <w:t>Sin embargo, la confianza en el mar Caribe para  obtener estos beneficios ha servido como catalizador para el desarrollo de una serie de fenómenos debilitantes sobre la sostenibilidad del medio ambiente marino y en esa medida, se ha reconocido la necesidad de desarrollar estrategias para la preservación del mar Caribe para garantizar su viabilidad en el futuro.</w:t>
      </w:r>
    </w:p>
    <w:p w:rsidR="009A06F6" w:rsidRPr="009A06F6" w:rsidRDefault="009A06F6" w:rsidP="009A06F6">
      <w:pPr>
        <w:jc w:val="both"/>
        <w:rPr>
          <w:sz w:val="24"/>
          <w:szCs w:val="24"/>
        </w:rPr>
      </w:pPr>
      <w:r w:rsidRPr="009A06F6">
        <w:rPr>
          <w:sz w:val="24"/>
          <w:szCs w:val="24"/>
        </w:rPr>
        <w:t>La Comisión del mar Caribe (CSC) ha de establecerse como un mecanismo para la gestión sostenible del mar Caribe en la gran región del Caribe. Mientras que esto es el objetivo general del CSC, existen otros dos</w:t>
      </w:r>
      <w:r w:rsidR="006D7593">
        <w:rPr>
          <w:sz w:val="24"/>
          <w:szCs w:val="24"/>
        </w:rPr>
        <w:t xml:space="preserve"> objetivos específicos</w:t>
      </w:r>
      <w:r w:rsidRPr="009A06F6">
        <w:rPr>
          <w:sz w:val="24"/>
          <w:szCs w:val="24"/>
        </w:rPr>
        <w:t>:</w:t>
      </w:r>
    </w:p>
    <w:p w:rsidR="009A06F6" w:rsidRPr="009A06F6" w:rsidRDefault="009A06F6" w:rsidP="009A06F6">
      <w:pPr>
        <w:jc w:val="both"/>
        <w:rPr>
          <w:sz w:val="24"/>
          <w:szCs w:val="24"/>
        </w:rPr>
      </w:pPr>
      <w:r w:rsidRPr="009A06F6">
        <w:rPr>
          <w:sz w:val="24"/>
          <w:szCs w:val="24"/>
        </w:rPr>
        <w:t>• Para crear conciencia sobre la importancia del mar Caribe a escala nacional, regional e internacional; y</w:t>
      </w:r>
    </w:p>
    <w:p w:rsidR="009A06F6" w:rsidRPr="009A06F6" w:rsidRDefault="009A06F6" w:rsidP="009A06F6">
      <w:pPr>
        <w:jc w:val="both"/>
        <w:rPr>
          <w:sz w:val="24"/>
          <w:szCs w:val="24"/>
        </w:rPr>
      </w:pPr>
      <w:r w:rsidRPr="009A06F6">
        <w:rPr>
          <w:sz w:val="24"/>
          <w:szCs w:val="24"/>
        </w:rPr>
        <w:t>• Establecer el CSC como fuente de información y el mecanismo para la difusión de información crítica relacionada con el mar Caribe.</w:t>
      </w:r>
    </w:p>
    <w:p w:rsidR="009A06F6" w:rsidRDefault="009A06F6" w:rsidP="009A06F6">
      <w:pPr>
        <w:jc w:val="both"/>
        <w:rPr>
          <w:sz w:val="24"/>
          <w:szCs w:val="24"/>
        </w:rPr>
      </w:pPr>
      <w:r w:rsidRPr="009A06F6">
        <w:rPr>
          <w:sz w:val="24"/>
          <w:szCs w:val="24"/>
        </w:rPr>
        <w:t>Para asegurar la consecución de estos dos objetivos, una campaña de sensibilización masiva tiene que ser desarrollada así como un programa de capacitación en sostenibilidad de la industria pesquera, incluidas las micro, pequeñas y medianas empresas.</w:t>
      </w:r>
    </w:p>
    <w:p w:rsidR="006D7593" w:rsidRDefault="006D7593" w:rsidP="009A06F6">
      <w:pPr>
        <w:jc w:val="both"/>
        <w:rPr>
          <w:sz w:val="24"/>
          <w:szCs w:val="24"/>
        </w:rPr>
      </w:pPr>
    </w:p>
    <w:p w:rsidR="006D7593" w:rsidRPr="009A06F6" w:rsidRDefault="006D7593" w:rsidP="009A06F6">
      <w:pPr>
        <w:jc w:val="both"/>
        <w:rPr>
          <w:sz w:val="24"/>
          <w:szCs w:val="24"/>
        </w:rPr>
      </w:pPr>
    </w:p>
    <w:p w:rsidR="009A06F6" w:rsidRPr="009A06F6" w:rsidRDefault="006D7593" w:rsidP="009A06F6">
      <w:pPr>
        <w:rPr>
          <w:sz w:val="24"/>
          <w:szCs w:val="24"/>
        </w:rPr>
      </w:pPr>
      <w:r w:rsidRPr="006D7593">
        <w:rPr>
          <w:noProof/>
          <w:lang w:eastAsia="es-ES_tradnl"/>
        </w:rPr>
        <mc:AlternateContent>
          <mc:Choice Requires="wps">
            <w:drawing>
              <wp:anchor distT="91440" distB="91440" distL="114300" distR="114300" simplePos="0" relativeHeight="251659264" behindDoc="0" locked="0" layoutInCell="1" allowOverlap="1" wp14:anchorId="4DBA5203" wp14:editId="7FE920E4">
                <wp:simplePos x="0" y="0"/>
                <wp:positionH relativeFrom="margin">
                  <wp:align>left</wp:align>
                </wp:positionH>
                <wp:positionV relativeFrom="paragraph">
                  <wp:posOffset>335915</wp:posOffset>
                </wp:positionV>
                <wp:extent cx="5715000" cy="1403985"/>
                <wp:effectExtent l="0" t="0" r="0" b="254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03985"/>
                        </a:xfrm>
                        <a:prstGeom prst="rect">
                          <a:avLst/>
                        </a:prstGeom>
                        <a:noFill/>
                        <a:ln w="9525">
                          <a:noFill/>
                          <a:miter lim="800000"/>
                          <a:headEnd/>
                          <a:tailEnd/>
                        </a:ln>
                      </wps:spPr>
                      <wps:txbx>
                        <w:txbxContent>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szCs w:val="24"/>
                              </w:rPr>
                            </w:pPr>
                            <w:r w:rsidRPr="006D7593">
                              <w:rPr>
                                <w:b/>
                                <w:i/>
                                <w:iCs/>
                                <w:color w:val="5B9BD5" w:themeColor="accent1"/>
                                <w:sz w:val="24"/>
                                <w:szCs w:val="24"/>
                              </w:rPr>
                              <w:t>Objetivo General</w:t>
                            </w:r>
                            <w:proofErr w:type="gramStart"/>
                            <w:r w:rsidRPr="006D7593">
                              <w:rPr>
                                <w:b/>
                                <w:i/>
                                <w:iCs/>
                                <w:color w:val="5B9BD5" w:themeColor="accent1"/>
                                <w:sz w:val="24"/>
                                <w:szCs w:val="24"/>
                              </w:rPr>
                              <w:t>:</w:t>
                            </w:r>
                            <w:r>
                              <w:rPr>
                                <w:i/>
                                <w:iCs/>
                                <w:color w:val="5B9BD5" w:themeColor="accent1"/>
                                <w:sz w:val="24"/>
                                <w:szCs w:val="24"/>
                              </w:rPr>
                              <w:t xml:space="preserve">  Establecer</w:t>
                            </w:r>
                            <w:proofErr w:type="gramEnd"/>
                            <w:r>
                              <w:rPr>
                                <w:i/>
                                <w:iCs/>
                                <w:color w:val="5B9BD5" w:themeColor="accent1"/>
                                <w:sz w:val="24"/>
                                <w:szCs w:val="24"/>
                              </w:rPr>
                              <w:t xml:space="preserve"> y fortalecer la Comisión del Mar Caribe</w:t>
                            </w:r>
                            <w:r w:rsidRPr="00F74B3D">
                              <w:rPr>
                                <w:i/>
                                <w:iCs/>
                                <w:color w:val="5B9BD5" w:themeColor="accent1"/>
                                <w:sz w:val="24"/>
                                <w:szCs w:val="24"/>
                              </w:rPr>
                              <w:t xml:space="preserve"> como un meca</w:t>
                            </w:r>
                            <w:r>
                              <w:rPr>
                                <w:i/>
                                <w:iCs/>
                                <w:color w:val="5B9BD5" w:themeColor="accent1"/>
                                <w:sz w:val="24"/>
                                <w:szCs w:val="24"/>
                              </w:rPr>
                              <w:t>nismo para la gestión sustentable</w:t>
                            </w:r>
                            <w:r w:rsidRPr="00F74B3D">
                              <w:rPr>
                                <w:i/>
                                <w:iCs/>
                                <w:color w:val="5B9BD5" w:themeColor="accent1"/>
                                <w:sz w:val="24"/>
                                <w:szCs w:val="24"/>
                              </w:rPr>
                              <w:t xml:space="preserve"> del Mar Caribe, en la Región del Gran Caribe </w:t>
                            </w:r>
                          </w:p>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szCs w:val="24"/>
                              </w:rPr>
                            </w:pPr>
                          </w:p>
                          <w:p w:rsidR="006D7593" w:rsidRPr="006D7593" w:rsidRDefault="006D7593" w:rsidP="004F3C02">
                            <w:pPr>
                              <w:pBdr>
                                <w:top w:val="single" w:sz="24" w:space="8" w:color="5B9BD5" w:themeColor="accent1"/>
                                <w:bottom w:val="single" w:sz="24" w:space="8" w:color="5B9BD5" w:themeColor="accent1"/>
                              </w:pBdr>
                              <w:spacing w:after="0"/>
                              <w:jc w:val="both"/>
                              <w:rPr>
                                <w:b/>
                                <w:i/>
                                <w:iCs/>
                                <w:color w:val="5B9BD5" w:themeColor="accent1"/>
                                <w:sz w:val="24"/>
                                <w:szCs w:val="24"/>
                              </w:rPr>
                            </w:pPr>
                            <w:r w:rsidRPr="006D7593">
                              <w:rPr>
                                <w:b/>
                                <w:i/>
                                <w:iCs/>
                                <w:color w:val="5B9BD5" w:themeColor="accent1"/>
                                <w:sz w:val="24"/>
                                <w:szCs w:val="24"/>
                              </w:rPr>
                              <w:t>Objetivos Específicos:</w:t>
                            </w:r>
                          </w:p>
                          <w:p w:rsidR="006D7593" w:rsidRPr="00F74B3D" w:rsidRDefault="006D7593" w:rsidP="004F3C02">
                            <w:pPr>
                              <w:pBdr>
                                <w:top w:val="single" w:sz="24" w:space="8" w:color="5B9BD5" w:themeColor="accent1"/>
                                <w:bottom w:val="single" w:sz="24" w:space="8" w:color="5B9BD5" w:themeColor="accent1"/>
                              </w:pBdr>
                              <w:spacing w:after="0"/>
                              <w:ind w:left="705" w:hanging="705"/>
                              <w:jc w:val="both"/>
                              <w:rPr>
                                <w:i/>
                                <w:iCs/>
                                <w:color w:val="5B9BD5" w:themeColor="accent1"/>
                                <w:sz w:val="24"/>
                                <w:szCs w:val="24"/>
                              </w:rPr>
                            </w:pPr>
                            <w:r w:rsidRPr="00F74B3D">
                              <w:rPr>
                                <w:i/>
                                <w:iCs/>
                                <w:color w:val="5B9BD5" w:themeColor="accent1"/>
                                <w:sz w:val="24"/>
                                <w:szCs w:val="24"/>
                              </w:rPr>
                              <w:t>•</w:t>
                            </w:r>
                            <w:r w:rsidRPr="00F74B3D">
                              <w:rPr>
                                <w:i/>
                                <w:iCs/>
                                <w:color w:val="5B9BD5" w:themeColor="accent1"/>
                                <w:sz w:val="24"/>
                                <w:szCs w:val="24"/>
                              </w:rPr>
                              <w:tab/>
                              <w:t xml:space="preserve">Crear conciencia sobre la importancia del Mar Caribe en una escala nacional, regional e internacional; </w:t>
                            </w:r>
                          </w:p>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szCs w:val="24"/>
                              </w:rPr>
                            </w:pPr>
                          </w:p>
                          <w:p w:rsidR="006D7593" w:rsidRPr="00F74B3D" w:rsidRDefault="006D7593" w:rsidP="004F3C02">
                            <w:pPr>
                              <w:pBdr>
                                <w:top w:val="single" w:sz="24" w:space="8" w:color="5B9BD5" w:themeColor="accent1"/>
                                <w:bottom w:val="single" w:sz="24" w:space="8" w:color="5B9BD5" w:themeColor="accent1"/>
                              </w:pBdr>
                              <w:spacing w:after="0"/>
                              <w:ind w:left="705" w:hanging="705"/>
                              <w:jc w:val="both"/>
                              <w:rPr>
                                <w:i/>
                                <w:iCs/>
                                <w:color w:val="5B9BD5" w:themeColor="accent1"/>
                                <w:sz w:val="24"/>
                                <w:szCs w:val="24"/>
                              </w:rPr>
                            </w:pPr>
                            <w:r w:rsidRPr="00F74B3D">
                              <w:rPr>
                                <w:i/>
                                <w:iCs/>
                                <w:color w:val="5B9BD5" w:themeColor="accent1"/>
                                <w:sz w:val="24"/>
                                <w:szCs w:val="24"/>
                              </w:rPr>
                              <w:t>•</w:t>
                            </w:r>
                            <w:r w:rsidRPr="00F74B3D">
                              <w:rPr>
                                <w:i/>
                                <w:iCs/>
                                <w:color w:val="5B9BD5" w:themeColor="accent1"/>
                                <w:sz w:val="24"/>
                                <w:szCs w:val="24"/>
                              </w:rPr>
                              <w:tab/>
                              <w:t>Establecer los CSC como fuente de y el mecanismo para la difusión de información crítica Perteneciente a la información mar Caribe</w:t>
                            </w:r>
                          </w:p>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szCs w:val="24"/>
                              </w:rPr>
                            </w:pPr>
                          </w:p>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BA5203" id="_x0000_t202" coordsize="21600,21600" o:spt="202" path="m,l,21600r21600,l21600,xe">
                <v:stroke joinstyle="miter"/>
                <v:path gradientshapeok="t" o:connecttype="rect"/>
              </v:shapetype>
              <v:shape id="Text Box 2" o:spid="_x0000_s1026" type="#_x0000_t202" style="position:absolute;margin-left:0;margin-top:26.45pt;width:450pt;height:110.55pt;z-index:251659264;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" filled="f" stroked="f">
                <v:textbox style="mso-fit-shape-to-text:t">
                  <w:txbxContent>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szCs w:val="24"/>
                        </w:rPr>
                      </w:pPr>
                      <w:r w:rsidRPr="006D7593">
                        <w:rPr>
                          <w:b/>
                          <w:i/>
                          <w:iCs/>
                          <w:color w:val="5B9BD5" w:themeColor="accent1"/>
                          <w:sz w:val="24"/>
                          <w:szCs w:val="24"/>
                        </w:rPr>
                        <w:t>Objetivo General</w:t>
                      </w:r>
                      <w:proofErr w:type="gramStart"/>
                      <w:r w:rsidRPr="006D7593">
                        <w:rPr>
                          <w:b/>
                          <w:i/>
                          <w:iCs/>
                          <w:color w:val="5B9BD5" w:themeColor="accent1"/>
                          <w:sz w:val="24"/>
                          <w:szCs w:val="24"/>
                        </w:rPr>
                        <w:t>:</w:t>
                      </w:r>
                      <w:r>
                        <w:rPr>
                          <w:i/>
                          <w:iCs/>
                          <w:color w:val="5B9BD5" w:themeColor="accent1"/>
                          <w:sz w:val="24"/>
                          <w:szCs w:val="24"/>
                        </w:rPr>
                        <w:t xml:space="preserve">  Establecer</w:t>
                      </w:r>
                      <w:proofErr w:type="gramEnd"/>
                      <w:r>
                        <w:rPr>
                          <w:i/>
                          <w:iCs/>
                          <w:color w:val="5B9BD5" w:themeColor="accent1"/>
                          <w:sz w:val="24"/>
                          <w:szCs w:val="24"/>
                        </w:rPr>
                        <w:t xml:space="preserve"> y fortalecer la Comisión del Mar Caribe</w:t>
                      </w:r>
                      <w:r w:rsidRPr="00F74B3D">
                        <w:rPr>
                          <w:i/>
                          <w:iCs/>
                          <w:color w:val="5B9BD5" w:themeColor="accent1"/>
                          <w:sz w:val="24"/>
                          <w:szCs w:val="24"/>
                        </w:rPr>
                        <w:t xml:space="preserve"> como un meca</w:t>
                      </w:r>
                      <w:r>
                        <w:rPr>
                          <w:i/>
                          <w:iCs/>
                          <w:color w:val="5B9BD5" w:themeColor="accent1"/>
                          <w:sz w:val="24"/>
                          <w:szCs w:val="24"/>
                        </w:rPr>
                        <w:t>nismo para la gestión sustentable</w:t>
                      </w:r>
                      <w:r w:rsidRPr="00F74B3D">
                        <w:rPr>
                          <w:i/>
                          <w:iCs/>
                          <w:color w:val="5B9BD5" w:themeColor="accent1"/>
                          <w:sz w:val="24"/>
                          <w:szCs w:val="24"/>
                        </w:rPr>
                        <w:t xml:space="preserve"> del Mar Caribe, en la Región del Gran Caribe </w:t>
                      </w:r>
                    </w:p>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szCs w:val="24"/>
                        </w:rPr>
                      </w:pPr>
                    </w:p>
                    <w:p w:rsidR="006D7593" w:rsidRPr="006D7593" w:rsidRDefault="006D7593" w:rsidP="004F3C02">
                      <w:pPr>
                        <w:pBdr>
                          <w:top w:val="single" w:sz="24" w:space="8" w:color="5B9BD5" w:themeColor="accent1"/>
                          <w:bottom w:val="single" w:sz="24" w:space="8" w:color="5B9BD5" w:themeColor="accent1"/>
                        </w:pBdr>
                        <w:spacing w:after="0"/>
                        <w:jc w:val="both"/>
                        <w:rPr>
                          <w:b/>
                          <w:i/>
                          <w:iCs/>
                          <w:color w:val="5B9BD5" w:themeColor="accent1"/>
                          <w:sz w:val="24"/>
                          <w:szCs w:val="24"/>
                        </w:rPr>
                      </w:pPr>
                      <w:r w:rsidRPr="006D7593">
                        <w:rPr>
                          <w:b/>
                          <w:i/>
                          <w:iCs/>
                          <w:color w:val="5B9BD5" w:themeColor="accent1"/>
                          <w:sz w:val="24"/>
                          <w:szCs w:val="24"/>
                        </w:rPr>
                        <w:t>Objetivos Específicos:</w:t>
                      </w:r>
                    </w:p>
                    <w:p w:rsidR="006D7593" w:rsidRPr="00F74B3D" w:rsidRDefault="006D7593" w:rsidP="004F3C02">
                      <w:pPr>
                        <w:pBdr>
                          <w:top w:val="single" w:sz="24" w:space="8" w:color="5B9BD5" w:themeColor="accent1"/>
                          <w:bottom w:val="single" w:sz="24" w:space="8" w:color="5B9BD5" w:themeColor="accent1"/>
                        </w:pBdr>
                        <w:spacing w:after="0"/>
                        <w:ind w:left="705" w:hanging="705"/>
                        <w:jc w:val="both"/>
                        <w:rPr>
                          <w:i/>
                          <w:iCs/>
                          <w:color w:val="5B9BD5" w:themeColor="accent1"/>
                          <w:sz w:val="24"/>
                          <w:szCs w:val="24"/>
                        </w:rPr>
                      </w:pPr>
                      <w:r w:rsidRPr="00F74B3D">
                        <w:rPr>
                          <w:i/>
                          <w:iCs/>
                          <w:color w:val="5B9BD5" w:themeColor="accent1"/>
                          <w:sz w:val="24"/>
                          <w:szCs w:val="24"/>
                        </w:rPr>
                        <w:t>•</w:t>
                      </w:r>
                      <w:r w:rsidRPr="00F74B3D">
                        <w:rPr>
                          <w:i/>
                          <w:iCs/>
                          <w:color w:val="5B9BD5" w:themeColor="accent1"/>
                          <w:sz w:val="24"/>
                          <w:szCs w:val="24"/>
                        </w:rPr>
                        <w:tab/>
                        <w:t xml:space="preserve">Crear conciencia sobre la importancia del Mar Caribe en una escala nacional, regional e internacional; </w:t>
                      </w:r>
                    </w:p>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szCs w:val="24"/>
                        </w:rPr>
                      </w:pPr>
                    </w:p>
                    <w:p w:rsidR="006D7593" w:rsidRPr="00F74B3D" w:rsidRDefault="006D7593" w:rsidP="004F3C02">
                      <w:pPr>
                        <w:pBdr>
                          <w:top w:val="single" w:sz="24" w:space="8" w:color="5B9BD5" w:themeColor="accent1"/>
                          <w:bottom w:val="single" w:sz="24" w:space="8" w:color="5B9BD5" w:themeColor="accent1"/>
                        </w:pBdr>
                        <w:spacing w:after="0"/>
                        <w:ind w:left="705" w:hanging="705"/>
                        <w:jc w:val="both"/>
                        <w:rPr>
                          <w:i/>
                          <w:iCs/>
                          <w:color w:val="5B9BD5" w:themeColor="accent1"/>
                          <w:sz w:val="24"/>
                          <w:szCs w:val="24"/>
                        </w:rPr>
                      </w:pPr>
                      <w:r w:rsidRPr="00F74B3D">
                        <w:rPr>
                          <w:i/>
                          <w:iCs/>
                          <w:color w:val="5B9BD5" w:themeColor="accent1"/>
                          <w:sz w:val="24"/>
                          <w:szCs w:val="24"/>
                        </w:rPr>
                        <w:t>•</w:t>
                      </w:r>
                      <w:r w:rsidRPr="00F74B3D">
                        <w:rPr>
                          <w:i/>
                          <w:iCs/>
                          <w:color w:val="5B9BD5" w:themeColor="accent1"/>
                          <w:sz w:val="24"/>
                          <w:szCs w:val="24"/>
                        </w:rPr>
                        <w:tab/>
                        <w:t>Establecer los CSC como fuente de y el mecanismo para la difusión de información crítica Perteneciente a la información mar Caribe</w:t>
                      </w:r>
                    </w:p>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szCs w:val="24"/>
                        </w:rPr>
                      </w:pPr>
                    </w:p>
                    <w:p w:rsidR="006D7593" w:rsidRPr="00F74B3D" w:rsidRDefault="006D7593" w:rsidP="004F3C02">
                      <w:pPr>
                        <w:pBdr>
                          <w:top w:val="single" w:sz="24" w:space="8" w:color="5B9BD5" w:themeColor="accent1"/>
                          <w:bottom w:val="single" w:sz="24" w:space="8" w:color="5B9BD5" w:themeColor="accent1"/>
                        </w:pBdr>
                        <w:spacing w:after="0"/>
                        <w:jc w:val="both"/>
                        <w:rPr>
                          <w:i/>
                          <w:iCs/>
                          <w:color w:val="5B9BD5" w:themeColor="accent1"/>
                          <w:sz w:val="24"/>
                        </w:rPr>
                      </w:pPr>
                      <w:bookmarkStart w:id="1" w:name="_GoBack"/>
                      <w:bookmarkEnd w:id="1"/>
                    </w:p>
                  </w:txbxContent>
                </v:textbox>
                <w10:wrap type="topAndBottom" anchorx="margin"/>
              </v:shape>
            </w:pict>
          </mc:Fallback>
        </mc:AlternateContent>
      </w:r>
    </w:p>
    <w:p w:rsidR="009A06F6" w:rsidRPr="009A06F6" w:rsidRDefault="009A06F6" w:rsidP="009A06F6">
      <w:pPr>
        <w:rPr>
          <w:sz w:val="24"/>
          <w:szCs w:val="24"/>
        </w:rPr>
      </w:pPr>
    </w:p>
    <w:sectPr w:rsidR="009A06F6" w:rsidRPr="009A06F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6F6"/>
    <w:rsid w:val="00000691"/>
    <w:rsid w:val="000050E0"/>
    <w:rsid w:val="00040CFC"/>
    <w:rsid w:val="00053E47"/>
    <w:rsid w:val="000548DA"/>
    <w:rsid w:val="00060AB6"/>
    <w:rsid w:val="0006115B"/>
    <w:rsid w:val="0007539E"/>
    <w:rsid w:val="000A428B"/>
    <w:rsid w:val="000C0EFB"/>
    <w:rsid w:val="000E6313"/>
    <w:rsid w:val="00110CF0"/>
    <w:rsid w:val="001349B9"/>
    <w:rsid w:val="00144B3E"/>
    <w:rsid w:val="00147F82"/>
    <w:rsid w:val="00154A83"/>
    <w:rsid w:val="0015750D"/>
    <w:rsid w:val="00171391"/>
    <w:rsid w:val="001908AF"/>
    <w:rsid w:val="001961A1"/>
    <w:rsid w:val="001A4D00"/>
    <w:rsid w:val="001A739D"/>
    <w:rsid w:val="001A7926"/>
    <w:rsid w:val="001B2A39"/>
    <w:rsid w:val="001C58B5"/>
    <w:rsid w:val="001C6CDB"/>
    <w:rsid w:val="001D02CF"/>
    <w:rsid w:val="0022074B"/>
    <w:rsid w:val="0024031C"/>
    <w:rsid w:val="00251F97"/>
    <w:rsid w:val="00257E56"/>
    <w:rsid w:val="00262421"/>
    <w:rsid w:val="00263D7C"/>
    <w:rsid w:val="00273B15"/>
    <w:rsid w:val="00297934"/>
    <w:rsid w:val="002A6E1A"/>
    <w:rsid w:val="002C3BCA"/>
    <w:rsid w:val="002D054F"/>
    <w:rsid w:val="002D772A"/>
    <w:rsid w:val="00311CFA"/>
    <w:rsid w:val="00322536"/>
    <w:rsid w:val="00326A5A"/>
    <w:rsid w:val="00342EB9"/>
    <w:rsid w:val="003608C8"/>
    <w:rsid w:val="00362903"/>
    <w:rsid w:val="00392BB2"/>
    <w:rsid w:val="00397EDE"/>
    <w:rsid w:val="003B6866"/>
    <w:rsid w:val="003E7DF7"/>
    <w:rsid w:val="003F73B0"/>
    <w:rsid w:val="00402BC6"/>
    <w:rsid w:val="00415183"/>
    <w:rsid w:val="00422599"/>
    <w:rsid w:val="00426E2E"/>
    <w:rsid w:val="004315A6"/>
    <w:rsid w:val="00446544"/>
    <w:rsid w:val="00446BDF"/>
    <w:rsid w:val="00456EED"/>
    <w:rsid w:val="004672F5"/>
    <w:rsid w:val="00472055"/>
    <w:rsid w:val="004777F4"/>
    <w:rsid w:val="004B485F"/>
    <w:rsid w:val="004B6775"/>
    <w:rsid w:val="004B6D0C"/>
    <w:rsid w:val="004E36A7"/>
    <w:rsid w:val="004F226D"/>
    <w:rsid w:val="004F3C02"/>
    <w:rsid w:val="00505658"/>
    <w:rsid w:val="0050667F"/>
    <w:rsid w:val="00515E49"/>
    <w:rsid w:val="00557A30"/>
    <w:rsid w:val="005856A2"/>
    <w:rsid w:val="005932B1"/>
    <w:rsid w:val="005A746C"/>
    <w:rsid w:val="00605EA4"/>
    <w:rsid w:val="00607B3C"/>
    <w:rsid w:val="00635E00"/>
    <w:rsid w:val="0066399C"/>
    <w:rsid w:val="00663B8A"/>
    <w:rsid w:val="00664CC2"/>
    <w:rsid w:val="00672B9B"/>
    <w:rsid w:val="00690438"/>
    <w:rsid w:val="0069643D"/>
    <w:rsid w:val="006C426D"/>
    <w:rsid w:val="006D7593"/>
    <w:rsid w:val="006E2FCE"/>
    <w:rsid w:val="006F197F"/>
    <w:rsid w:val="00723C51"/>
    <w:rsid w:val="007456FA"/>
    <w:rsid w:val="00750B7D"/>
    <w:rsid w:val="00756645"/>
    <w:rsid w:val="00764BFC"/>
    <w:rsid w:val="00764F3C"/>
    <w:rsid w:val="007667CC"/>
    <w:rsid w:val="0077209A"/>
    <w:rsid w:val="00784014"/>
    <w:rsid w:val="00785051"/>
    <w:rsid w:val="00797122"/>
    <w:rsid w:val="007B30BE"/>
    <w:rsid w:val="007B3CEF"/>
    <w:rsid w:val="007B78AF"/>
    <w:rsid w:val="007C5EBA"/>
    <w:rsid w:val="007D6EF5"/>
    <w:rsid w:val="007D7ECE"/>
    <w:rsid w:val="00801402"/>
    <w:rsid w:val="00815DF9"/>
    <w:rsid w:val="0083359F"/>
    <w:rsid w:val="00834021"/>
    <w:rsid w:val="00852951"/>
    <w:rsid w:val="00855860"/>
    <w:rsid w:val="008704D2"/>
    <w:rsid w:val="00893243"/>
    <w:rsid w:val="008A7801"/>
    <w:rsid w:val="008B4DFC"/>
    <w:rsid w:val="008E2FDF"/>
    <w:rsid w:val="008E3B73"/>
    <w:rsid w:val="008F6FC8"/>
    <w:rsid w:val="00900897"/>
    <w:rsid w:val="00922914"/>
    <w:rsid w:val="0092401D"/>
    <w:rsid w:val="009269B8"/>
    <w:rsid w:val="009279ED"/>
    <w:rsid w:val="00953282"/>
    <w:rsid w:val="00953FEE"/>
    <w:rsid w:val="00956E44"/>
    <w:rsid w:val="009713A3"/>
    <w:rsid w:val="00990CAE"/>
    <w:rsid w:val="009956A8"/>
    <w:rsid w:val="009A030D"/>
    <w:rsid w:val="009A06F6"/>
    <w:rsid w:val="009A5E17"/>
    <w:rsid w:val="009B3E6F"/>
    <w:rsid w:val="009E40FF"/>
    <w:rsid w:val="009F1C00"/>
    <w:rsid w:val="00A027F2"/>
    <w:rsid w:val="00A047FE"/>
    <w:rsid w:val="00A04C5C"/>
    <w:rsid w:val="00A22613"/>
    <w:rsid w:val="00A415D4"/>
    <w:rsid w:val="00A56EDD"/>
    <w:rsid w:val="00A64BE8"/>
    <w:rsid w:val="00A66CFC"/>
    <w:rsid w:val="00A6730A"/>
    <w:rsid w:val="00A674C3"/>
    <w:rsid w:val="00A677E1"/>
    <w:rsid w:val="00A7770C"/>
    <w:rsid w:val="00A80560"/>
    <w:rsid w:val="00A8400A"/>
    <w:rsid w:val="00A96E3C"/>
    <w:rsid w:val="00AB1FC5"/>
    <w:rsid w:val="00AD5426"/>
    <w:rsid w:val="00AE51CB"/>
    <w:rsid w:val="00B123A1"/>
    <w:rsid w:val="00B14B34"/>
    <w:rsid w:val="00B165ED"/>
    <w:rsid w:val="00B2288D"/>
    <w:rsid w:val="00B24134"/>
    <w:rsid w:val="00B27383"/>
    <w:rsid w:val="00B3785D"/>
    <w:rsid w:val="00B62FEF"/>
    <w:rsid w:val="00B9782C"/>
    <w:rsid w:val="00BA2DD4"/>
    <w:rsid w:val="00BA67CA"/>
    <w:rsid w:val="00BC058E"/>
    <w:rsid w:val="00BD2827"/>
    <w:rsid w:val="00BD542F"/>
    <w:rsid w:val="00BE16C8"/>
    <w:rsid w:val="00BE3704"/>
    <w:rsid w:val="00C06F5A"/>
    <w:rsid w:val="00C11B7C"/>
    <w:rsid w:val="00C40AFF"/>
    <w:rsid w:val="00C532D3"/>
    <w:rsid w:val="00C53669"/>
    <w:rsid w:val="00C62018"/>
    <w:rsid w:val="00C65D8C"/>
    <w:rsid w:val="00C741F2"/>
    <w:rsid w:val="00C7589D"/>
    <w:rsid w:val="00C76E3E"/>
    <w:rsid w:val="00C92EE9"/>
    <w:rsid w:val="00C93D1F"/>
    <w:rsid w:val="00CD122E"/>
    <w:rsid w:val="00CE6B7C"/>
    <w:rsid w:val="00D22621"/>
    <w:rsid w:val="00D22A54"/>
    <w:rsid w:val="00D30CA9"/>
    <w:rsid w:val="00D47B4E"/>
    <w:rsid w:val="00D64297"/>
    <w:rsid w:val="00D71FA3"/>
    <w:rsid w:val="00D91072"/>
    <w:rsid w:val="00D93619"/>
    <w:rsid w:val="00D938B1"/>
    <w:rsid w:val="00DB2B57"/>
    <w:rsid w:val="00DB5CBF"/>
    <w:rsid w:val="00DB6758"/>
    <w:rsid w:val="00DD0772"/>
    <w:rsid w:val="00DD68B5"/>
    <w:rsid w:val="00DE5C48"/>
    <w:rsid w:val="00E174F7"/>
    <w:rsid w:val="00E403DE"/>
    <w:rsid w:val="00E43706"/>
    <w:rsid w:val="00E61025"/>
    <w:rsid w:val="00E77C0E"/>
    <w:rsid w:val="00E921AF"/>
    <w:rsid w:val="00EA2803"/>
    <w:rsid w:val="00EB3DCA"/>
    <w:rsid w:val="00EC4897"/>
    <w:rsid w:val="00EF424F"/>
    <w:rsid w:val="00F01458"/>
    <w:rsid w:val="00F22AD5"/>
    <w:rsid w:val="00F243A0"/>
    <w:rsid w:val="00F5390E"/>
    <w:rsid w:val="00F61715"/>
    <w:rsid w:val="00F727C8"/>
    <w:rsid w:val="00F74330"/>
    <w:rsid w:val="00F82D77"/>
    <w:rsid w:val="00F917ED"/>
    <w:rsid w:val="00F97244"/>
    <w:rsid w:val="00FC3E54"/>
    <w:rsid w:val="00FD5C66"/>
    <w:rsid w:val="00FE387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93294C-C385-4814-94CB-29F58899B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75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233</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Anabella Jacobs Cervantes</dc:creator>
  <cp:keywords/>
  <dc:description/>
  <cp:lastModifiedBy>Ingrid Anabella Jacobs Cervantes</cp:lastModifiedBy>
  <cp:revision>4</cp:revision>
  <dcterms:created xsi:type="dcterms:W3CDTF">2014-09-15T16:11:00Z</dcterms:created>
  <dcterms:modified xsi:type="dcterms:W3CDTF">2014-10-14T15:17:00Z</dcterms:modified>
</cp:coreProperties>
</file>